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7E9C5" w14:textId="77777777" w:rsidR="00643FEC" w:rsidRDefault="00905598">
      <w:pPr>
        <w:spacing w:after="0" w:line="240" w:lineRule="auto"/>
        <w:jc w:val="center"/>
        <w:rPr>
          <w:rFonts w:ascii="Times New Roman" w:hAnsi="Times New Roman" w:cs="Times New Roman"/>
          <w:b/>
          <w:sz w:val="28"/>
          <w:szCs w:val="28"/>
        </w:rPr>
      </w:pPr>
      <w:bookmarkStart w:id="0" w:name="_Toc3205053"/>
      <w:bookmarkStart w:id="1" w:name="_Toc4574512"/>
      <w:bookmarkStart w:id="2" w:name="_Toc4574651"/>
      <w:r>
        <w:rPr>
          <w:rFonts w:ascii="Times New Roman" w:hAnsi="Times New Roman" w:cs="Times New Roman"/>
          <w:b/>
          <w:sz w:val="28"/>
          <w:szCs w:val="28"/>
        </w:rPr>
        <w:t>ТЕХНИЧЕСКОЕ ЗАДАНИЕ</w:t>
      </w:r>
    </w:p>
    <w:p w14:paraId="43A00827" w14:textId="77777777" w:rsidR="00643FEC" w:rsidRDefault="009055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закупке «Установка систем учета для садоводческих некоммерческих товариществ и многоквартирных жилых домов в рамках коммерческих сервисов»</w:t>
      </w:r>
    </w:p>
    <w:p w14:paraId="6D6594FC" w14:textId="77777777" w:rsidR="00643FEC" w:rsidRDefault="00643FEC">
      <w:pPr>
        <w:spacing w:after="0" w:line="240" w:lineRule="auto"/>
        <w:jc w:val="center"/>
        <w:rPr>
          <w:rFonts w:ascii="Times New Roman" w:hAnsi="Times New Roman" w:cs="Times New Roman"/>
          <w:sz w:val="24"/>
          <w:szCs w:val="24"/>
        </w:rPr>
      </w:pPr>
    </w:p>
    <w:p w14:paraId="6D117910" w14:textId="77777777" w:rsidR="00643FEC" w:rsidRDefault="0090559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 Наименование работ и перечень объектов, на которых будут выполняться работы (место выполнения работ)</w:t>
      </w:r>
    </w:p>
    <w:p w14:paraId="525E3BD8" w14:textId="77777777" w:rsidR="00643FEC" w:rsidRDefault="00905598">
      <w:pPr>
        <w:spacing w:after="0" w:line="240" w:lineRule="auto"/>
        <w:contextualSpacing/>
        <w:jc w:val="both"/>
        <w:rPr>
          <w:rFonts w:ascii="Times New Roman" w:eastAsia="Calibri" w:hAnsi="Times New Roman" w:cs="Times New Roman"/>
          <w:sz w:val="24"/>
          <w:szCs w:val="24"/>
        </w:rPr>
      </w:pPr>
      <w:r>
        <w:rPr>
          <w:rFonts w:ascii="Times New Roman" w:eastAsia="Times New Roman" w:hAnsi="Times New Roman" w:cs="Times New Roman"/>
          <w:b/>
          <w:sz w:val="24"/>
          <w:szCs w:val="24"/>
        </w:rPr>
        <w:t xml:space="preserve">Наименование работ: </w:t>
      </w:r>
      <w:r>
        <w:rPr>
          <w:rFonts w:ascii="Times New Roman" w:eastAsia="Times New Roman" w:hAnsi="Times New Roman" w:cs="Times New Roman"/>
          <w:sz w:val="24"/>
          <w:szCs w:val="24"/>
        </w:rPr>
        <w:t>Перечень работ указан в Приложении № 1 к Техническому заданию.</w:t>
      </w:r>
    </w:p>
    <w:p w14:paraId="042AB001" w14:textId="77777777" w:rsidR="00643FEC" w:rsidRDefault="00905598">
      <w:pPr>
        <w:spacing w:after="0" w:line="240" w:lineRule="auto"/>
        <w:jc w:val="both"/>
        <w:rPr>
          <w:rFonts w:ascii="Times New Roman" w:hAnsi="Times New Roman" w:cs="Times New Roman"/>
          <w:sz w:val="24"/>
          <w:szCs w:val="24"/>
        </w:rPr>
      </w:pPr>
      <w:r>
        <w:rPr>
          <w:rFonts w:ascii="Times New Roman" w:eastAsia="Times New Roman" w:hAnsi="Times New Roman" w:cs="Times New Roman"/>
          <w:b/>
          <w:sz w:val="24"/>
          <w:szCs w:val="24"/>
          <w:lang w:eastAsia="ru-RU"/>
        </w:rPr>
        <w:t>Перечень объектов:</w:t>
      </w:r>
      <w:r>
        <w:rPr>
          <w:rFonts w:ascii="Times New Roman" w:eastAsia="Times New Roman" w:hAnsi="Times New Roman" w:cs="Times New Roman"/>
          <w:sz w:val="24"/>
          <w:szCs w:val="24"/>
          <w:lang w:eastAsia="ru-RU"/>
        </w:rPr>
        <w:t xml:space="preserve"> Работы осуществляются на объектах, указанных в заявках Заказчика, на территории Санкт-Петербурга и Ленинградской области.</w:t>
      </w:r>
    </w:p>
    <w:p w14:paraId="74AEC45E" w14:textId="77777777" w:rsidR="00643FEC" w:rsidRDefault="00643FEC">
      <w:pPr>
        <w:spacing w:after="0" w:line="240" w:lineRule="auto"/>
        <w:jc w:val="both"/>
        <w:rPr>
          <w:rFonts w:ascii="Times New Roman" w:hAnsi="Times New Roman" w:cs="Times New Roman"/>
          <w:b/>
          <w:sz w:val="24"/>
          <w:szCs w:val="24"/>
        </w:rPr>
      </w:pPr>
    </w:p>
    <w:p w14:paraId="6FB03837" w14:textId="77777777" w:rsidR="00643FEC" w:rsidRDefault="0090559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 Общие требования</w:t>
      </w:r>
    </w:p>
    <w:p w14:paraId="56698FBD" w14:textId="77777777" w:rsidR="00643FEC" w:rsidRDefault="0090559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2.1. Основание для выполнения работ</w:t>
      </w:r>
    </w:p>
    <w:p w14:paraId="2ABC25F2" w14:textId="77777777" w:rsidR="00643FEC" w:rsidRDefault="00905598">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eastAsia="Times New Roman" w:hAnsi="Times New Roman" w:cs="Times New Roman"/>
          <w:sz w:val="24"/>
          <w:szCs w:val="24"/>
          <w:lang w:eastAsia="ru-RU"/>
        </w:rPr>
        <w:t>Выполнение работ производится в целях обеспечения исполнения доходных договоров по коммерческой деятельности АО «Петербургская сбытовая компания»</w:t>
      </w:r>
      <w:r>
        <w:rPr>
          <w:rFonts w:ascii="Times New Roman" w:hAnsi="Times New Roman" w:cs="Times New Roman"/>
          <w:sz w:val="24"/>
          <w:szCs w:val="24"/>
        </w:rPr>
        <w:t>.</w:t>
      </w:r>
    </w:p>
    <w:p w14:paraId="0F08780E" w14:textId="77777777" w:rsidR="00643FEC" w:rsidRDefault="0090559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2.2. Требования к срокам выполнения работ</w:t>
      </w:r>
    </w:p>
    <w:p w14:paraId="52F25AF8" w14:textId="77777777" w:rsidR="00643FEC" w:rsidRDefault="009055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Начало работ – с момента заключения договора.</w:t>
      </w:r>
    </w:p>
    <w:p w14:paraId="3698CA8A" w14:textId="77777777" w:rsidR="00643FEC" w:rsidRDefault="009055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Окончание работ – 30.06.2026.</w:t>
      </w:r>
    </w:p>
    <w:p w14:paraId="1E9EDFEF" w14:textId="77777777" w:rsidR="00643FEC" w:rsidRDefault="00905598">
      <w:pPr>
        <w:tabs>
          <w:tab w:val="left" w:pos="0"/>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Работы выполняются по заявкам Заказчика по необходимости</w:t>
      </w:r>
      <w:r>
        <w:rPr>
          <w:rFonts w:ascii="Times New Roman" w:eastAsia="Times New Roman" w:hAnsi="Times New Roman" w:cs="Times New Roman"/>
          <w:i/>
          <w:sz w:val="24"/>
          <w:szCs w:val="24"/>
          <w:lang w:eastAsia="ru-RU"/>
        </w:rPr>
        <w:t>.</w:t>
      </w:r>
    </w:p>
    <w:p w14:paraId="50019875" w14:textId="77777777" w:rsidR="00643FEC" w:rsidRDefault="00905598">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Подрядчик должен иметь возможность выполнять работы в ночное время, в выходные и праздничные дни.</w:t>
      </w:r>
    </w:p>
    <w:p w14:paraId="6842A907" w14:textId="77777777" w:rsidR="00643FEC" w:rsidRDefault="0090559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2.3. Нормативные требования к качеству работ, их результату</w:t>
      </w:r>
    </w:p>
    <w:p w14:paraId="605B5A4B" w14:textId="77777777" w:rsidR="00643FEC" w:rsidRDefault="00905598">
      <w:pPr>
        <w:tabs>
          <w:tab w:val="left" w:pos="709"/>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Устанавливаемые системы учета должны соответствовать требованиям, указанным в Приложении № 2 к Техническому заданию.</w:t>
      </w:r>
    </w:p>
    <w:p w14:paraId="2BA3C68A" w14:textId="77777777" w:rsidR="00643FEC" w:rsidRDefault="00905598">
      <w:pPr>
        <w:tabs>
          <w:tab w:val="left" w:pos="709"/>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Все работы должны выполняться в соответствии с Перечнем и графиком выполнения работ, утвержденным Заказчиком.</w:t>
      </w:r>
    </w:p>
    <w:p w14:paraId="45046710" w14:textId="77777777" w:rsidR="00643FEC" w:rsidRDefault="0090559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Подрядчик должен выполнять работы в соответствии с действующими разделами и главами Правил устройства электроустановок. Подрядчик обязан принимать все меры для обеспечения эффективной защиты и предотвращения нанесения ущерба существующему объекту.</w:t>
      </w:r>
    </w:p>
    <w:p w14:paraId="54F29CDD" w14:textId="77777777" w:rsidR="00643FEC" w:rsidRDefault="00643FEC">
      <w:pPr>
        <w:spacing w:after="0" w:line="240" w:lineRule="auto"/>
        <w:jc w:val="both"/>
        <w:rPr>
          <w:rFonts w:ascii="Times New Roman" w:hAnsi="Times New Roman" w:cs="Times New Roman"/>
          <w:b/>
          <w:sz w:val="24"/>
          <w:szCs w:val="24"/>
        </w:rPr>
      </w:pPr>
    </w:p>
    <w:p w14:paraId="7A78B222" w14:textId="77777777" w:rsidR="00643FEC" w:rsidRDefault="0090559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 Требования к выполнению работ</w:t>
      </w:r>
    </w:p>
    <w:p w14:paraId="0356B91E" w14:textId="77777777" w:rsidR="00643FEC" w:rsidRDefault="0090559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3.1. Объем выполняемых работ</w:t>
      </w:r>
    </w:p>
    <w:p w14:paraId="310863A1" w14:textId="77777777" w:rsidR="00643FEC" w:rsidRDefault="009055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Объем работ определяется в соответствии с заявками Заказчика на выполнение работ.</w:t>
      </w:r>
    </w:p>
    <w:p w14:paraId="29E2E604" w14:textId="77777777" w:rsidR="00643FEC" w:rsidRDefault="009055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Окончательный объем выполненных работ определяется на основании всех заявок Заказчика, исполненных Подрядчиком на основании Договора.</w:t>
      </w:r>
    </w:p>
    <w:p w14:paraId="009EE8B8" w14:textId="77777777" w:rsidR="00643FEC" w:rsidRDefault="0090559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3.2. Требования к последовательности этапов выполнения работ</w:t>
      </w:r>
    </w:p>
    <w:p w14:paraId="6B529656" w14:textId="77777777" w:rsidR="00643FEC" w:rsidRDefault="0090559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направляет Подрядчику заявку на выполнение работ по Объекту. </w:t>
      </w:r>
    </w:p>
    <w:p w14:paraId="5A5E439F" w14:textId="77777777" w:rsidR="00643FEC" w:rsidRDefault="0090559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Подрядчик в течение 2 (двух) рабочих дней с даты получения заявки направляет Заказчику на согласование Перечень и график работ.</w:t>
      </w:r>
    </w:p>
    <w:p w14:paraId="6D55232B" w14:textId="77777777" w:rsidR="00643FEC" w:rsidRDefault="0090559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Подрядчик приступает к выполнению Работ по заявке в соответствии со сроками, указанными в согласованном Сторонами Перечне и графике работ по заявке.</w:t>
      </w:r>
    </w:p>
    <w:p w14:paraId="763324D9" w14:textId="77777777" w:rsidR="00643FEC" w:rsidRDefault="0090559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 Требования к организации обеспечения работ</w:t>
      </w:r>
    </w:p>
    <w:p w14:paraId="23199F55" w14:textId="77777777" w:rsidR="00643FEC" w:rsidRDefault="00905598">
      <w:pPr>
        <w:pStyle w:val="af8"/>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Подрядчик обеспечивает своими силами получение, разгрузку и доставку на место складирования грузов, непосредственно необходимых для выполнения работ.</w:t>
      </w:r>
    </w:p>
    <w:p w14:paraId="29023528" w14:textId="77777777" w:rsidR="00643FEC" w:rsidRDefault="00905598">
      <w:pPr>
        <w:pStyle w:val="af8"/>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 xml:space="preserve">Подрядчик обеспечивает безопасность труда своего персонала в пределах принятого объема работ, </w:t>
      </w:r>
      <w:proofErr w:type="gramStart"/>
      <w:r>
        <w:rPr>
          <w:rFonts w:ascii="Times New Roman" w:hAnsi="Times New Roman" w:cs="Times New Roman"/>
          <w:sz w:val="24"/>
          <w:szCs w:val="24"/>
        </w:rPr>
        <w:t>согласно требований</w:t>
      </w:r>
      <w:proofErr w:type="gramEnd"/>
      <w:r>
        <w:rPr>
          <w:rFonts w:ascii="Times New Roman" w:hAnsi="Times New Roman" w:cs="Times New Roman"/>
          <w:sz w:val="24"/>
          <w:szCs w:val="24"/>
        </w:rPr>
        <w:t xml:space="preserve"> правил по охране труда, а также противопожарные мероприятия.</w:t>
      </w:r>
    </w:p>
    <w:p w14:paraId="54BDF8A0" w14:textId="77777777" w:rsidR="00643FEC" w:rsidRDefault="00905598">
      <w:pPr>
        <w:pStyle w:val="af8"/>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 xml:space="preserve">Подрядчик должен самостоятельно производить сбор, вывоз и утилизацию отходов получаемых при проведении работ. </w:t>
      </w:r>
    </w:p>
    <w:p w14:paraId="16F7FBB4" w14:textId="77777777" w:rsidR="00643FEC" w:rsidRDefault="00905598">
      <w:pPr>
        <w:pStyle w:val="af8"/>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Подрядчик должен под свою ответственность и за свой счет произвести обеспечение работ необходимой универсальной технологической оснасткой и инструментами, необходимыми для выполнения работ.</w:t>
      </w:r>
    </w:p>
    <w:p w14:paraId="427FD93E" w14:textId="77777777" w:rsidR="00643FEC" w:rsidRDefault="00905598">
      <w:pPr>
        <w:tabs>
          <w:tab w:val="left" w:pos="567"/>
        </w:tabs>
        <w:spacing w:after="0" w:line="240" w:lineRule="auto"/>
        <w:jc w:val="both"/>
        <w:rPr>
          <w:rFonts w:ascii="Times New Roman" w:eastAsia="Cambria" w:hAnsi="Times New Roman" w:cs="Times New Roman"/>
          <w:b/>
          <w:sz w:val="24"/>
          <w:szCs w:val="24"/>
          <w:lang w:eastAsia="ru-RU"/>
        </w:rPr>
      </w:pPr>
      <w:r>
        <w:rPr>
          <w:rFonts w:ascii="Times New Roman" w:eastAsia="Cambria" w:hAnsi="Times New Roman" w:cs="Times New Roman"/>
          <w:b/>
          <w:sz w:val="24"/>
          <w:szCs w:val="24"/>
          <w:lang w:eastAsia="ru-RU"/>
        </w:rPr>
        <w:t xml:space="preserve">3.4. </w:t>
      </w:r>
      <w:r>
        <w:rPr>
          <w:rFonts w:ascii="Times New Roman" w:eastAsia="Times New Roman" w:hAnsi="Times New Roman" w:cs="Times New Roman"/>
          <w:b/>
          <w:sz w:val="24"/>
          <w:szCs w:val="24"/>
          <w:lang w:eastAsia="ru-RU"/>
        </w:rPr>
        <w:t>Требования к применяемым материалам и оборудованию</w:t>
      </w:r>
    </w:p>
    <w:p w14:paraId="3DBE09D9" w14:textId="293300AC" w:rsidR="00643FEC" w:rsidRDefault="00905598">
      <w:pPr>
        <w:tabs>
          <w:tab w:val="left" w:pos="567"/>
          <w:tab w:val="left" w:pos="851"/>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Все используемые для выполнения работ материалы должны соответствовать обязательным нормативно-техническим документам, стандартам, а также иметь соответствующие сертификаты, технические паспорта, аттестаты и другие документы, предусмотренные действующим законодательством, а также удостоверяющие их качество. При этом используемые при выполнении работ материалы должны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r w:rsidR="00971AB1">
        <w:rPr>
          <w:rFonts w:ascii="Times New Roman" w:eastAsia="Times New Roman" w:hAnsi="Times New Roman" w:cs="Times New Roman"/>
          <w:sz w:val="24"/>
          <w:szCs w:val="24"/>
          <w:lang w:eastAsia="ru-RU"/>
        </w:rPr>
        <w:t>, а также требованиям установленным постановлением Правительства Российской Федерации от 23.12.2024 № 1875</w:t>
      </w:r>
      <w:r>
        <w:rPr>
          <w:rFonts w:ascii="Times New Roman" w:eastAsia="Times New Roman" w:hAnsi="Times New Roman" w:cs="Times New Roman"/>
          <w:sz w:val="24"/>
          <w:szCs w:val="24"/>
          <w:lang w:eastAsia="ru-RU"/>
        </w:rPr>
        <w:t>.</w:t>
      </w:r>
    </w:p>
    <w:p w14:paraId="3E8C9A01" w14:textId="77777777" w:rsidR="00643FEC" w:rsidRDefault="00905598">
      <w:pPr>
        <w:tabs>
          <w:tab w:val="left" w:pos="567"/>
          <w:tab w:val="left" w:pos="851"/>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Предложение эквивалентов Товара, указанного в Приложении № 2 к Техническому заданию, возможно при условии соответствия Товара по функциональным, техническим характеристикам, габаритно-установочным размерам и условиям применения не ниже требуемых в Техническом задании, а также при предоставлении участником закупки развернутого сравнения по функциональным, техническим характеристикам и условиям применения.</w:t>
      </w:r>
    </w:p>
    <w:p w14:paraId="32FCFFD7" w14:textId="4B04A961" w:rsidR="00643FEC" w:rsidRDefault="00905598">
      <w:pPr>
        <w:tabs>
          <w:tab w:val="left" w:pos="567"/>
          <w:tab w:val="left" w:pos="851"/>
        </w:tabs>
        <w:spacing w:after="0" w:line="24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Программное обеспечение и применяемые протоколы ИИК/ИВК ВУ системы должны быть открытыми и обеспечивать интеграцию с ПО «Альфа Центр» и ПО «</w:t>
      </w:r>
      <w:proofErr w:type="spellStart"/>
      <w:r>
        <w:rPr>
          <w:rFonts w:ascii="Times New Roman" w:eastAsia="Times New Roman" w:hAnsi="Times New Roman" w:cs="Times New Roman"/>
          <w:b/>
          <w:sz w:val="24"/>
          <w:szCs w:val="24"/>
          <w:lang w:eastAsia="ru-RU"/>
        </w:rPr>
        <w:t>Энфорс</w:t>
      </w:r>
      <w:proofErr w:type="spellEnd"/>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i/>
          <w:sz w:val="24"/>
          <w:szCs w:val="24"/>
          <w:lang w:eastAsia="ru-RU"/>
        </w:rPr>
        <w:t>(</w:t>
      </w:r>
      <w:r w:rsidR="008F3449">
        <w:rPr>
          <w:rFonts w:ascii="Times New Roman" w:eastAsia="Times New Roman" w:hAnsi="Times New Roman" w:cs="Times New Roman"/>
          <w:b/>
          <w:i/>
          <w:sz w:val="24"/>
          <w:szCs w:val="24"/>
          <w:lang w:eastAsia="ru-RU"/>
        </w:rPr>
        <w:t xml:space="preserve">В случае предложения участником эквивалентов оборудования </w:t>
      </w:r>
      <w:r>
        <w:rPr>
          <w:rFonts w:ascii="Times New Roman" w:eastAsia="Times New Roman" w:hAnsi="Times New Roman" w:cs="Times New Roman"/>
          <w:b/>
          <w:i/>
          <w:sz w:val="24"/>
          <w:szCs w:val="24"/>
          <w:lang w:eastAsia="ru-RU"/>
        </w:rPr>
        <w:t>Участник закупки должен</w:t>
      </w:r>
      <w:r w:rsidRPr="001627D8">
        <w:rPr>
          <w:rFonts w:ascii="Times New Roman" w:eastAsia="Times New Roman" w:hAnsi="Times New Roman" w:cs="Times New Roman"/>
          <w:b/>
          <w:i/>
          <w:sz w:val="24"/>
          <w:szCs w:val="24"/>
          <w:lang w:eastAsia="ru-RU"/>
        </w:rPr>
        <w:t xml:space="preserve"> представить в составе </w:t>
      </w:r>
      <w:r w:rsidR="001627D8">
        <w:rPr>
          <w:rFonts w:ascii="Times New Roman" w:eastAsia="Times New Roman" w:hAnsi="Times New Roman" w:cs="Times New Roman"/>
          <w:b/>
          <w:i/>
          <w:sz w:val="24"/>
          <w:szCs w:val="24"/>
          <w:lang w:eastAsia="ru-RU"/>
        </w:rPr>
        <w:t xml:space="preserve">первой части </w:t>
      </w:r>
      <w:r w:rsidRPr="001627D8">
        <w:rPr>
          <w:rFonts w:ascii="Times New Roman" w:eastAsia="Times New Roman" w:hAnsi="Times New Roman" w:cs="Times New Roman"/>
          <w:b/>
          <w:i/>
          <w:sz w:val="24"/>
          <w:szCs w:val="24"/>
          <w:lang w:eastAsia="ru-RU"/>
        </w:rPr>
        <w:t xml:space="preserve">своей заявки письмо производителя соответствующего ПО, подтверждающее </w:t>
      </w:r>
      <w:r>
        <w:rPr>
          <w:rFonts w:ascii="Times New Roman" w:eastAsia="Times New Roman" w:hAnsi="Times New Roman" w:cs="Times New Roman"/>
          <w:b/>
          <w:i/>
          <w:sz w:val="24"/>
          <w:szCs w:val="24"/>
          <w:lang w:eastAsia="ru-RU"/>
        </w:rPr>
        <w:t>интеграцию).</w:t>
      </w:r>
    </w:p>
    <w:p w14:paraId="2EEFAF07" w14:textId="2B374BCD" w:rsidR="00643FEC" w:rsidRDefault="00905598">
      <w:pPr>
        <w:tabs>
          <w:tab w:val="left" w:pos="567"/>
          <w:tab w:val="left" w:pos="851"/>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предложения эквивалентов, </w:t>
      </w:r>
      <w:r w:rsidR="00971AB1">
        <w:rPr>
          <w:rFonts w:ascii="Times New Roman" w:eastAsia="Times New Roman" w:hAnsi="Times New Roman" w:cs="Times New Roman"/>
          <w:sz w:val="24"/>
          <w:szCs w:val="24"/>
          <w:lang w:eastAsia="ru-RU"/>
        </w:rPr>
        <w:t xml:space="preserve">Участник в первой части своей заявки </w:t>
      </w:r>
      <w:r w:rsidR="0093275E">
        <w:rPr>
          <w:rFonts w:ascii="Times New Roman" w:eastAsia="Times New Roman" w:hAnsi="Times New Roman" w:cs="Times New Roman"/>
          <w:sz w:val="24"/>
          <w:szCs w:val="24"/>
          <w:lang w:eastAsia="ru-RU"/>
        </w:rPr>
        <w:t>должен</w:t>
      </w:r>
      <w:r w:rsidR="00971AB1">
        <w:rPr>
          <w:rFonts w:ascii="Times New Roman" w:eastAsia="Times New Roman" w:hAnsi="Times New Roman" w:cs="Times New Roman"/>
          <w:sz w:val="24"/>
          <w:szCs w:val="24"/>
          <w:lang w:eastAsia="ru-RU"/>
        </w:rPr>
        <w:t xml:space="preserve"> представить заполненное </w:t>
      </w:r>
      <w:r>
        <w:rPr>
          <w:rFonts w:ascii="Times New Roman" w:eastAsia="Times New Roman" w:hAnsi="Times New Roman" w:cs="Times New Roman"/>
          <w:sz w:val="24"/>
          <w:szCs w:val="24"/>
          <w:lang w:eastAsia="ru-RU"/>
        </w:rPr>
        <w:t>Приложение № 2.</w:t>
      </w:r>
    </w:p>
    <w:p w14:paraId="3C1A63CE" w14:textId="77777777" w:rsidR="00643FEC" w:rsidRDefault="00905598">
      <w:pPr>
        <w:tabs>
          <w:tab w:val="left" w:pos="567"/>
          <w:tab w:val="left" w:pos="1260"/>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3.5. Требования безопасности</w:t>
      </w:r>
    </w:p>
    <w:p w14:paraId="5B739B85" w14:textId="77777777" w:rsidR="00643FEC" w:rsidRDefault="00905598">
      <w:pPr>
        <w:tabs>
          <w:tab w:val="left" w:pos="709"/>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Подрядчик обязан при производстве работ выполнять правила внутреннего распорядка и техники безопасности, действующие на соответствующих объектах.</w:t>
      </w:r>
    </w:p>
    <w:p w14:paraId="7D22144E" w14:textId="77777777" w:rsidR="00643FEC" w:rsidRDefault="00905598">
      <w:pPr>
        <w:tabs>
          <w:tab w:val="left" w:pos="709"/>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Подрядчик обязан при производстве работ выполнять Правила по охране труда при эксплуатации электроустановок.</w:t>
      </w:r>
    </w:p>
    <w:p w14:paraId="1F71F01F" w14:textId="77777777" w:rsidR="00643FEC" w:rsidRDefault="00905598">
      <w:pPr>
        <w:tabs>
          <w:tab w:val="left" w:pos="567"/>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3.6. Требования к порядку подготовки и передачи заказчику документов при проведении работ и их завершении</w:t>
      </w:r>
    </w:p>
    <w:p w14:paraId="71158B6F" w14:textId="77777777" w:rsidR="00643FEC" w:rsidRDefault="00905598">
      <w:pPr>
        <w:tabs>
          <w:tab w:val="left" w:pos="709"/>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Приемка выполненных работ по заявке осуществляется по окончании всего объема работ по заявке. </w:t>
      </w:r>
    </w:p>
    <w:p w14:paraId="629307AD" w14:textId="77777777" w:rsidR="00643FEC" w:rsidRDefault="00905598">
      <w:pPr>
        <w:tabs>
          <w:tab w:val="left" w:pos="709"/>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случае мотивированного отказа Заказчика от приемки результатов работ, Сторонами составляется двусторонний Акт с перечнем необходимых доработок и сроков их выполнения. Подрядчик обязан устранить недостатки, указанные в Акте, своими силами и за свой счет в течение 2 (двух) рабочих дней.</w:t>
      </w:r>
    </w:p>
    <w:p w14:paraId="3D9A567C" w14:textId="77777777" w:rsidR="00643FEC" w:rsidRDefault="00905598">
      <w:pPr>
        <w:tabs>
          <w:tab w:val="left" w:pos="567"/>
          <w:tab w:val="left" w:pos="1260"/>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3.7. Требования к гарантийным обязательствам</w:t>
      </w:r>
    </w:p>
    <w:p w14:paraId="64F49655" w14:textId="77777777" w:rsidR="00643FEC" w:rsidRDefault="00905598">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несет гарантийные обязательства по выполненным работам перед Заказчиком.</w:t>
      </w:r>
    </w:p>
    <w:p w14:paraId="16381911" w14:textId="77777777" w:rsidR="00643FEC" w:rsidRDefault="00905598">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каждой заявке гарантийный срок на работы должен составлять не менее 12 месяцев с момента подписания сторонами Акта приема-передачи выполненных работ. Гарантия качества результата работы распространяется на весь объем работ в целом. Если в период действия гарантийного срока эксплуатации обнаружатся дефекты, которые не позволят продолжить нормальную эксплуатацию объекта до их устранения, то гарантийный срок продлевается соответственно на период устранения дефектов. Устранение дефектов осуществляет Подрядчик за свой счет без последующей компенсации Заказчиком расходов на устранение дефектов.</w:t>
      </w:r>
    </w:p>
    <w:p w14:paraId="01266105" w14:textId="77777777" w:rsidR="00643FEC" w:rsidRDefault="00905598">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расходные материалы и оборудование устанавливается гарантийный срок, определенный изготовителем в технической документации, но не менее 12 месяцев.</w:t>
      </w:r>
    </w:p>
    <w:p w14:paraId="3864A700" w14:textId="77777777" w:rsidR="00643FEC" w:rsidRDefault="00905598">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Участник в составе своей заявки должен в явном виде указать срок гарантии на выполнение работ и </w:t>
      </w:r>
      <w:proofErr w:type="gramStart"/>
      <w:r>
        <w:rPr>
          <w:rFonts w:ascii="Times New Roman" w:eastAsia="Times New Roman" w:hAnsi="Times New Roman" w:cs="Times New Roman"/>
          <w:sz w:val="24"/>
          <w:szCs w:val="24"/>
          <w:lang w:eastAsia="ru-RU"/>
        </w:rPr>
        <w:t>оборудование</w:t>
      </w:r>
      <w:proofErr w:type="gramEnd"/>
      <w:r>
        <w:rPr>
          <w:rFonts w:ascii="Times New Roman" w:eastAsia="Times New Roman" w:hAnsi="Times New Roman" w:cs="Times New Roman"/>
          <w:sz w:val="24"/>
          <w:szCs w:val="24"/>
          <w:lang w:eastAsia="ru-RU"/>
        </w:rPr>
        <w:t xml:space="preserve"> и момент с которого она действует.</w:t>
      </w:r>
    </w:p>
    <w:p w14:paraId="08678EF6" w14:textId="77777777" w:rsidR="00643FEC" w:rsidRDefault="00905598">
      <w:pPr>
        <w:tabs>
          <w:tab w:val="left" w:pos="567"/>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3.8. Ответственность подрядчика</w:t>
      </w:r>
    </w:p>
    <w:p w14:paraId="07E417C9" w14:textId="77777777" w:rsidR="00643FEC" w:rsidRDefault="00905598">
      <w:pPr>
        <w:tabs>
          <w:tab w:val="left" w:pos="709"/>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За нарушения условий ТЗ, повлекшие ухудшение результата выполненных работ, Заказчик вправе потребовать от Подрядчика безвозмездного устранения дефектов и недостатков в сроки, установленные Заказчиком либо соразмерного уменьшения стоимости работ.</w:t>
      </w:r>
    </w:p>
    <w:p w14:paraId="54713822" w14:textId="77777777" w:rsidR="00643FEC" w:rsidRDefault="00905598">
      <w:pPr>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Подрядчик отвечает за соответствие качества материалов, применяемых при производстве работ, государственным стандартам и техническим условиям и несет риск убытков, связанных с их ненадлежащим качеством.</w:t>
      </w:r>
    </w:p>
    <w:p w14:paraId="16836072" w14:textId="77777777" w:rsidR="00643FEC" w:rsidRDefault="00905598">
      <w:pPr>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Подрядчик несет ответственность за ущерб, причиненный в ходе работы людям, зданиям, оборудованию, за соблюдение требований охраны труда, пожарной и промышленной безопасности в процессе производства работ. </w:t>
      </w:r>
    </w:p>
    <w:p w14:paraId="4917C510" w14:textId="77777777" w:rsidR="00643FEC" w:rsidRDefault="00905598">
      <w:pPr>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Уплата неустойки и возмещение убытков не освобождает Подрядчика от исполнения работ по договору и устранения нарушений.</w:t>
      </w:r>
    </w:p>
    <w:p w14:paraId="2FEFD3E0" w14:textId="77777777" w:rsidR="00643FEC" w:rsidRDefault="00905598">
      <w:pPr>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Подрядчик несет ответственность за причиненные его персоналом убытки, связанные с конфликтами, нарушением дисциплины, неадекватным поведением.</w:t>
      </w:r>
    </w:p>
    <w:p w14:paraId="1EA002C8" w14:textId="77777777" w:rsidR="00643FEC" w:rsidRDefault="00905598">
      <w:pPr>
        <w:tabs>
          <w:tab w:val="left" w:pos="709"/>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случае привлечения Подрядчиком субподрядной организации Подрядчик в полном объёме несёт ответственность за действия субподрядчика, в том числе соблюдения персоналом субподрядной организации производственной дисциплины.</w:t>
      </w:r>
    </w:p>
    <w:p w14:paraId="7B97744A" w14:textId="77777777" w:rsidR="00643FEC" w:rsidRDefault="00905598">
      <w:pPr>
        <w:tabs>
          <w:tab w:val="left" w:pos="567"/>
        </w:tabs>
        <w:spacing w:after="0" w:line="240" w:lineRule="auto"/>
        <w:jc w:val="both"/>
        <w:rPr>
          <w:rFonts w:ascii="Times New Roman" w:eastAsia="Cambria" w:hAnsi="Times New Roman" w:cs="Times New Roman"/>
          <w:b/>
          <w:sz w:val="24"/>
          <w:szCs w:val="24"/>
          <w:lang w:eastAsia="ru-RU"/>
        </w:rPr>
      </w:pPr>
      <w:r>
        <w:rPr>
          <w:rFonts w:ascii="Times New Roman" w:eastAsia="Times New Roman" w:hAnsi="Times New Roman" w:cs="Times New Roman"/>
          <w:b/>
          <w:sz w:val="24"/>
          <w:szCs w:val="24"/>
          <w:lang w:eastAsia="ru-RU"/>
        </w:rPr>
        <w:t>3.9.</w:t>
      </w:r>
      <w:r>
        <w:rPr>
          <w:rFonts w:ascii="Times New Roman" w:eastAsia="Cambria"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Требования к порядку привлечению субподрядчиков </w:t>
      </w:r>
      <w:bookmarkEnd w:id="0"/>
      <w:bookmarkEnd w:id="1"/>
      <w:bookmarkEnd w:id="2"/>
    </w:p>
    <w:p w14:paraId="7C553F94" w14:textId="77777777" w:rsidR="00643FEC" w:rsidRDefault="00905598">
      <w:pPr>
        <w:tabs>
          <w:tab w:val="left" w:pos="709"/>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Подрядчик для выполнения работ, указанных в ТЗ, может привлекать субподрядные организации. При этом объем работ, выполняемых привлекаемыми субподрядными организациями, не должен превышать 50% от объема работ по договору.</w:t>
      </w:r>
    </w:p>
    <w:p w14:paraId="6D7504FA" w14:textId="77777777" w:rsidR="00643FEC" w:rsidRDefault="00905598">
      <w:pPr>
        <w:tabs>
          <w:tab w:val="left" w:pos="709"/>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Требования к субподрядным организациям указаны в соответствующих разделах данного технического задания, а также закупочной документации. В случае замены или привлечения новых субподрядчиков после завершения закупочной процедуры, информация о которых ранее не была представлена в заявке участника, Подрядчик должен проинформировать Заказчика о привлечение таких субподрядных организаций. Подрядчик представляет следующую информацию: наименование и адрес субподрядчика, перечень видов работ, которые Подрядчик намерен поручить Субподрядчику. </w:t>
      </w:r>
    </w:p>
    <w:p w14:paraId="3D4CE088" w14:textId="77777777" w:rsidR="00643FEC" w:rsidRDefault="00905598">
      <w:pPr>
        <w:tabs>
          <w:tab w:val="left" w:pos="709"/>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Подрядчик в полном объеме несет ответственность за действия субподрядчика, а также за соответствие выполняемых субподрядчиком Работ требованиям Заказчика и действующим нормативным документам.</w:t>
      </w:r>
    </w:p>
    <w:p w14:paraId="494EA908" w14:textId="77777777" w:rsidR="00643FEC" w:rsidRDefault="00643FEC">
      <w:pPr>
        <w:tabs>
          <w:tab w:val="left" w:pos="709"/>
          <w:tab w:val="left" w:pos="1260"/>
        </w:tabs>
        <w:spacing w:after="0" w:line="240" w:lineRule="auto"/>
        <w:jc w:val="both"/>
        <w:rPr>
          <w:rFonts w:ascii="Times New Roman" w:eastAsia="Times New Roman" w:hAnsi="Times New Roman" w:cs="Times New Roman"/>
          <w:sz w:val="24"/>
          <w:szCs w:val="24"/>
          <w:lang w:eastAsia="ru-RU"/>
        </w:rPr>
      </w:pPr>
    </w:p>
    <w:p w14:paraId="69B779C3" w14:textId="77777777" w:rsidR="00643FEC" w:rsidRDefault="00905598">
      <w:pPr>
        <w:tabs>
          <w:tab w:val="left" w:pos="567"/>
        </w:tabs>
        <w:spacing w:after="0" w:line="240" w:lineRule="auto"/>
        <w:jc w:val="both"/>
        <w:rPr>
          <w:rFonts w:ascii="Times New Roman" w:eastAsia="Cambria" w:hAnsi="Times New Roman" w:cs="Times New Roman"/>
          <w:b/>
          <w:sz w:val="24"/>
          <w:szCs w:val="24"/>
          <w:lang w:eastAsia="ru-RU"/>
        </w:rPr>
      </w:pPr>
      <w:r>
        <w:rPr>
          <w:rFonts w:ascii="Times New Roman" w:eastAsia="Cambria" w:hAnsi="Times New Roman" w:cs="Times New Roman"/>
          <w:b/>
          <w:sz w:val="24"/>
          <w:szCs w:val="24"/>
          <w:lang w:eastAsia="ru-RU"/>
        </w:rPr>
        <w:t>4. Порядок формирования коммерческого предложения участника, обоснования цены, расчетов</w:t>
      </w:r>
    </w:p>
    <w:p w14:paraId="3EC71039" w14:textId="77777777" w:rsidR="00643FEC" w:rsidRDefault="00905598">
      <w:pPr>
        <w:tabs>
          <w:tab w:val="left" w:pos="567"/>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 подает оферту на начальную (максимальную) цену лота, указанную в закупочной документации (необходимо для заключения договора на полную стоимость).</w:t>
      </w:r>
    </w:p>
    <w:p w14:paraId="0DEA520E" w14:textId="1886BBBC" w:rsidR="00DB61CC" w:rsidRDefault="00DB61CC">
      <w:pPr>
        <w:tabs>
          <w:tab w:val="left" w:pos="567"/>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 закупки в 3-й части заявки должен представить коммерческое предложение по форме Приложения №</w:t>
      </w:r>
      <w:r w:rsidR="008F344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 к настоящему техническому заданию, с указанием единичных расценок для всех видов работ и оборудования, а также суммы единичных расценок.</w:t>
      </w:r>
    </w:p>
    <w:p w14:paraId="75C62123" w14:textId="7AE713AA" w:rsidR="00643FEC" w:rsidRDefault="00905598">
      <w:pPr>
        <w:tabs>
          <w:tab w:val="left" w:pos="567"/>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коммерческого предложения Участника будет производиться по Приложению № 1 из расчета суммы единичных расценок, указанных в таблице. Единичные расценки, предложенные Участником, не могут превышать предельные единичные расценки, указанные в Приложении № 1 к Техническому заданию. Сумма единичных расценок, предложенная Участником, не может превышать </w:t>
      </w:r>
      <w:r>
        <w:rPr>
          <w:rFonts w:ascii="Times New Roman" w:eastAsia="Times New Roman" w:hAnsi="Times New Roman" w:cs="Times New Roman"/>
          <w:b/>
          <w:sz w:val="24"/>
          <w:szCs w:val="24"/>
          <w:lang w:eastAsia="ru-RU"/>
        </w:rPr>
        <w:t>616 781,34</w:t>
      </w:r>
      <w:r>
        <w:rPr>
          <w:rFonts w:ascii="Times New Roman" w:eastAsia="Times New Roman" w:hAnsi="Times New Roman" w:cs="Times New Roman"/>
          <w:sz w:val="24"/>
          <w:szCs w:val="24"/>
          <w:lang w:eastAsia="ru-RU"/>
        </w:rPr>
        <w:t xml:space="preserve"> руб.</w:t>
      </w:r>
    </w:p>
    <w:p w14:paraId="4CF23207" w14:textId="03DCECAC" w:rsidR="00643FEC" w:rsidRDefault="00905598">
      <w:pPr>
        <w:tabs>
          <w:tab w:val="left" w:pos="567"/>
          <w:tab w:val="left" w:pos="1260"/>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ВНИМАНИЕ: Сумма единичных расценок, указанная в коммерческом предложении (по форме Приложения № 1), указывается на электронной</w:t>
      </w:r>
      <w:r w:rsidR="00DB61CC">
        <w:rPr>
          <w:rFonts w:ascii="Times New Roman" w:eastAsia="Times New Roman" w:hAnsi="Times New Roman" w:cs="Times New Roman"/>
          <w:b/>
          <w:sz w:val="24"/>
          <w:szCs w:val="24"/>
          <w:lang w:eastAsia="ru-RU"/>
        </w:rPr>
        <w:t xml:space="preserve"> торговой</w:t>
      </w:r>
      <w:r>
        <w:rPr>
          <w:rFonts w:ascii="Times New Roman" w:eastAsia="Times New Roman" w:hAnsi="Times New Roman" w:cs="Times New Roman"/>
          <w:b/>
          <w:sz w:val="24"/>
          <w:szCs w:val="24"/>
          <w:lang w:eastAsia="ru-RU"/>
        </w:rPr>
        <w:t xml:space="preserve"> площадке как «</w:t>
      </w:r>
      <w:r w:rsidR="00DB61CC" w:rsidRPr="00DB61CC">
        <w:rPr>
          <w:rFonts w:ascii="Times New Roman" w:eastAsia="Times New Roman" w:hAnsi="Times New Roman" w:cs="Times New Roman"/>
          <w:b/>
          <w:sz w:val="24"/>
          <w:szCs w:val="24"/>
          <w:lang w:eastAsia="ru-RU"/>
        </w:rPr>
        <w:t>Цена предложения за группу товаров, работ, услуг в валюте начальной цены без НДС</w:t>
      </w:r>
      <w:r>
        <w:rPr>
          <w:rFonts w:ascii="Times New Roman" w:eastAsia="Times New Roman" w:hAnsi="Times New Roman" w:cs="Times New Roman"/>
          <w:b/>
          <w:sz w:val="24"/>
          <w:szCs w:val="24"/>
          <w:lang w:eastAsia="ru-RU"/>
        </w:rPr>
        <w:t>». Невыполнение указанного требования является основанием для отклонения заявки Участника.</w:t>
      </w:r>
    </w:p>
    <w:p w14:paraId="02760931" w14:textId="4D704000" w:rsidR="00643FEC" w:rsidRDefault="00905598">
      <w:pPr>
        <w:tabs>
          <w:tab w:val="left" w:pos="567"/>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выборе Победителя единичные расценки, предложенные Участником в Приложении № 1 к Техническому заданию, будут зафиксированы договором.</w:t>
      </w:r>
    </w:p>
    <w:p w14:paraId="37560E52" w14:textId="77777777" w:rsidR="00643FEC" w:rsidRDefault="00905598">
      <w:pPr>
        <w:tabs>
          <w:tab w:val="left" w:pos="567"/>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Оплата по Договору за фактически выполненные и принятые работы производится Заказчиком в течение 7 (семи) рабочих дней с момента подписания Сторонами Акта приема-передачи выполненных работ.</w:t>
      </w:r>
    </w:p>
    <w:p w14:paraId="7B70210A" w14:textId="77777777" w:rsidR="00643FEC" w:rsidRDefault="00905598">
      <w:pPr>
        <w:tabs>
          <w:tab w:val="left" w:pos="567"/>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Полная информация по условиям и порядку оплаты указана в проекте Договора, являющегося приложением к закупочной документации.</w:t>
      </w:r>
    </w:p>
    <w:p w14:paraId="17B07592" w14:textId="77777777" w:rsidR="00643FEC" w:rsidRDefault="00643FEC">
      <w:pPr>
        <w:tabs>
          <w:tab w:val="left" w:pos="567"/>
          <w:tab w:val="left" w:pos="1260"/>
        </w:tabs>
        <w:spacing w:after="0" w:line="240" w:lineRule="auto"/>
        <w:ind w:firstLine="709"/>
        <w:jc w:val="both"/>
        <w:rPr>
          <w:rFonts w:ascii="Times New Roman" w:eastAsia="Times New Roman" w:hAnsi="Times New Roman" w:cs="Times New Roman"/>
          <w:sz w:val="24"/>
          <w:szCs w:val="24"/>
          <w:lang w:eastAsia="ru-RU"/>
        </w:rPr>
      </w:pPr>
    </w:p>
    <w:p w14:paraId="679B1C1B" w14:textId="77777777" w:rsidR="00643FEC" w:rsidRDefault="0090559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5. Требование к участникам закупки </w:t>
      </w:r>
    </w:p>
    <w:p w14:paraId="44922F3F" w14:textId="77777777" w:rsidR="00643FEC" w:rsidRDefault="0090559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5.1. Требования о наличии кадровых ресурсов и их квалификации </w:t>
      </w:r>
    </w:p>
    <w:p w14:paraId="372B4BE5" w14:textId="77777777" w:rsidR="00643FEC" w:rsidRDefault="00905598">
      <w:pPr>
        <w:pStyle w:val="10"/>
        <w:numPr>
          <w:ilvl w:val="0"/>
          <w:numId w:val="0"/>
        </w:numPr>
        <w:tabs>
          <w:tab w:val="left" w:pos="851"/>
          <w:tab w:val="left" w:pos="993"/>
        </w:tabs>
        <w:spacing w:before="0" w:after="0"/>
        <w:ind w:firstLine="567"/>
      </w:pPr>
      <w:r>
        <w:t>Участник закупки предоставляет в составе своей заявки справку о кадровых ресурсах по форме, установленной в закупочной документации, подтверждающие наличие необходимого количества аттестованного персонала соответствующей квалификации для выполнения работ, являющихся предметом закупки, не менее чем:</w:t>
      </w:r>
    </w:p>
    <w:p w14:paraId="130B5906" w14:textId="77777777" w:rsidR="00643FEC" w:rsidRDefault="00905598">
      <w:pPr>
        <w:pStyle w:val="35"/>
        <w:spacing w:after="0"/>
        <w:ind w:left="0" w:firstLine="708"/>
        <w:jc w:val="both"/>
        <w:rPr>
          <w:sz w:val="24"/>
          <w:szCs w:val="24"/>
        </w:rPr>
      </w:pPr>
      <w:r>
        <w:rPr>
          <w:sz w:val="24"/>
          <w:szCs w:val="24"/>
        </w:rPr>
        <w:t>- электромонтажник/мастер электромонтажных работ/инженер, имеющие допуск по электробезопасности не менее IV гр. ЭБ до и выше 1000 В, с предоставлением в составе заявки Участника копий действующих удостоверений о допуске к р</w:t>
      </w:r>
      <w:bookmarkStart w:id="3" w:name="_GoBack"/>
      <w:bookmarkEnd w:id="3"/>
      <w:r>
        <w:rPr>
          <w:sz w:val="24"/>
          <w:szCs w:val="24"/>
        </w:rPr>
        <w:t>аботе в электроустановках (или протоколов проверки знаний) - 5 человек;</w:t>
      </w:r>
    </w:p>
    <w:p w14:paraId="356303F0" w14:textId="77777777" w:rsidR="00643FEC" w:rsidRDefault="00905598">
      <w:pPr>
        <w:pStyle w:val="10"/>
        <w:numPr>
          <w:ilvl w:val="0"/>
          <w:numId w:val="0"/>
        </w:numPr>
        <w:tabs>
          <w:tab w:val="left" w:pos="851"/>
          <w:tab w:val="left" w:pos="993"/>
        </w:tabs>
        <w:spacing w:before="0" w:after="0"/>
        <w:ind w:firstLine="567"/>
      </w:pPr>
      <w:r>
        <w:t>- электромонтеры с 3 группой по электробезопасности и допуском до и выше 1000 В с предоставлением в составе заявки Участника копий действующих удостоверений о допуске к работе в электроустановках (или протоколов проверки знаний) - 10 человек.</w:t>
      </w:r>
    </w:p>
    <w:p w14:paraId="329ACFFA" w14:textId="77777777" w:rsidR="00643FEC" w:rsidRDefault="0090559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5.2. Требования о наличии материально-технических ресурсов </w:t>
      </w:r>
    </w:p>
    <w:p w14:paraId="78296FBA" w14:textId="77777777" w:rsidR="00643FEC" w:rsidRDefault="00905598">
      <w:pPr>
        <w:pStyle w:val="10"/>
        <w:numPr>
          <w:ilvl w:val="0"/>
          <w:numId w:val="0"/>
        </w:numPr>
        <w:tabs>
          <w:tab w:val="left" w:pos="851"/>
          <w:tab w:val="left" w:pos="993"/>
        </w:tabs>
        <w:spacing w:before="0" w:after="0"/>
        <w:ind w:firstLine="709"/>
      </w:pPr>
      <w:r>
        <w:t>Участник закупки предоставляет в составе своей заявки справку о материально-технических ресурсах по форме, установленной в закупочной документации, подтверждающую наличие у него оборудования, не менее:</w:t>
      </w:r>
    </w:p>
    <w:p w14:paraId="68B01E77" w14:textId="77777777" w:rsidR="00643FEC" w:rsidRDefault="00905598">
      <w:pPr>
        <w:pStyle w:val="10"/>
        <w:numPr>
          <w:ilvl w:val="0"/>
          <w:numId w:val="0"/>
        </w:numPr>
        <w:tabs>
          <w:tab w:val="left" w:pos="851"/>
          <w:tab w:val="left" w:pos="993"/>
        </w:tabs>
        <w:spacing w:before="0" w:after="0"/>
        <w:ind w:firstLine="567"/>
      </w:pPr>
      <w:r>
        <w:t>- автомобиль легковой (с предоставлением в составе заявки Участника копии ПТС или Свидетельства о регистрации ТС или договора лизинга/аренды/ купли-продажи) - 5 ед.;</w:t>
      </w:r>
    </w:p>
    <w:p w14:paraId="478DAAA6" w14:textId="77777777" w:rsidR="00643FEC" w:rsidRDefault="00905598">
      <w:pPr>
        <w:pStyle w:val="Default"/>
        <w:ind w:firstLine="567"/>
        <w:jc w:val="both"/>
        <w:rPr>
          <w:highlight w:val="yellow"/>
        </w:rPr>
      </w:pPr>
      <w:r>
        <w:rPr>
          <w:sz w:val="26"/>
          <w:szCs w:val="26"/>
        </w:rPr>
        <w:t>-</w:t>
      </w:r>
      <w:r>
        <w:t xml:space="preserve"> прибор контроля качества связи (далее - ПККС), предназначенный для удаленного отображения информации о качестве связи по радиоканалу NB-</w:t>
      </w:r>
      <w:proofErr w:type="spellStart"/>
      <w:r>
        <w:t>Fi</w:t>
      </w:r>
      <w:proofErr w:type="spellEnd"/>
      <w:r>
        <w:t xml:space="preserve"> в месте предполагаемой установки счетчика электрической энергии, - 1 ед.</w:t>
      </w:r>
    </w:p>
    <w:p w14:paraId="20D87FF8" w14:textId="77777777" w:rsidR="00643FEC" w:rsidRDefault="00905598">
      <w:pPr>
        <w:pStyle w:val="20"/>
        <w:tabs>
          <w:tab w:val="left" w:pos="851"/>
        </w:tabs>
        <w:spacing w:before="0" w:after="0"/>
        <w:jc w:val="both"/>
        <w:rPr>
          <w:rFonts w:ascii="Times New Roman" w:eastAsiaTheme="minorHAnsi" w:hAnsi="Times New Roman"/>
          <w:bCs w:val="0"/>
          <w:i w:val="0"/>
          <w:iCs w:val="0"/>
        </w:rPr>
      </w:pPr>
      <w:r>
        <w:rPr>
          <w:rFonts w:ascii="Times New Roman" w:eastAsiaTheme="minorHAnsi" w:hAnsi="Times New Roman"/>
          <w:bCs w:val="0"/>
          <w:i w:val="0"/>
          <w:iCs w:val="0"/>
        </w:rPr>
        <w:t>5.3. Требования о наличии аттестованных технологий сварки</w:t>
      </w:r>
    </w:p>
    <w:p w14:paraId="2CB20285" w14:textId="77777777" w:rsidR="00643FEC" w:rsidRDefault="00905598">
      <w:pPr>
        <w:pStyle w:val="af8"/>
        <w:spacing w:after="0" w:line="240" w:lineRule="auto"/>
        <w:ind w:left="0" w:firstLine="708"/>
        <w:jc w:val="both"/>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Не устанавливаются.</w:t>
      </w:r>
    </w:p>
    <w:p w14:paraId="44176F59" w14:textId="77777777" w:rsidR="00643FEC" w:rsidRDefault="00905598">
      <w:pPr>
        <w:pStyle w:val="20"/>
        <w:tabs>
          <w:tab w:val="left" w:pos="851"/>
        </w:tabs>
        <w:spacing w:before="0" w:after="0"/>
        <w:jc w:val="both"/>
        <w:rPr>
          <w:rFonts w:ascii="Times New Roman" w:eastAsiaTheme="minorHAnsi" w:hAnsi="Times New Roman"/>
          <w:bCs w:val="0"/>
          <w:i w:val="0"/>
          <w:iCs w:val="0"/>
        </w:rPr>
      </w:pPr>
      <w:r>
        <w:rPr>
          <w:rFonts w:ascii="Times New Roman" w:eastAsiaTheme="minorHAnsi" w:hAnsi="Times New Roman"/>
          <w:bCs w:val="0"/>
          <w:i w:val="0"/>
          <w:iCs w:val="0"/>
        </w:rPr>
        <w:t>5.4. Требования к измерительным приборам и инструментам</w:t>
      </w:r>
    </w:p>
    <w:p w14:paraId="52178AAA" w14:textId="77777777" w:rsidR="00643FEC" w:rsidRDefault="00905598">
      <w:pPr>
        <w:pStyle w:val="af8"/>
        <w:spacing w:after="0" w:line="240" w:lineRule="auto"/>
        <w:ind w:left="0" w:firstLine="708"/>
        <w:jc w:val="both"/>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Не устанавливаются.</w:t>
      </w:r>
    </w:p>
    <w:p w14:paraId="6C2F73B9" w14:textId="77777777" w:rsidR="00643FEC" w:rsidRDefault="00905598">
      <w:pPr>
        <w:pStyle w:val="20"/>
        <w:tabs>
          <w:tab w:val="left" w:pos="851"/>
        </w:tabs>
        <w:spacing w:before="0" w:after="0"/>
        <w:jc w:val="both"/>
        <w:rPr>
          <w:rFonts w:ascii="Times New Roman" w:eastAsiaTheme="minorHAnsi" w:hAnsi="Times New Roman"/>
          <w:bCs w:val="0"/>
          <w:i w:val="0"/>
          <w:iCs w:val="0"/>
        </w:rPr>
      </w:pPr>
      <w:r>
        <w:rPr>
          <w:rFonts w:ascii="Times New Roman" w:eastAsiaTheme="minorHAnsi" w:hAnsi="Times New Roman"/>
          <w:bCs w:val="0"/>
          <w:i w:val="0"/>
          <w:iCs w:val="0"/>
        </w:rPr>
        <w:t>5.5. Требования о наличии действующих разрешений, аттестаций, свидетельств СРО, лицензий</w:t>
      </w:r>
    </w:p>
    <w:p w14:paraId="7377637C" w14:textId="77777777" w:rsidR="00643FEC" w:rsidRDefault="00905598">
      <w:pPr>
        <w:pStyle w:val="af8"/>
        <w:spacing w:after="0" w:line="240" w:lineRule="auto"/>
        <w:ind w:left="0" w:firstLine="708"/>
        <w:jc w:val="both"/>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Не устанавливаются.</w:t>
      </w:r>
    </w:p>
    <w:p w14:paraId="46307FD0" w14:textId="77777777" w:rsidR="00643FEC" w:rsidRDefault="00905598">
      <w:pPr>
        <w:pStyle w:val="20"/>
        <w:tabs>
          <w:tab w:val="left" w:pos="851"/>
        </w:tabs>
        <w:spacing w:before="0" w:after="0"/>
        <w:jc w:val="both"/>
        <w:rPr>
          <w:rFonts w:ascii="Times New Roman" w:eastAsiaTheme="minorHAnsi" w:hAnsi="Times New Roman"/>
          <w:bCs w:val="0"/>
          <w:i w:val="0"/>
          <w:iCs w:val="0"/>
        </w:rPr>
      </w:pPr>
      <w:r>
        <w:rPr>
          <w:rFonts w:ascii="Times New Roman" w:eastAsiaTheme="minorHAnsi" w:hAnsi="Times New Roman"/>
          <w:bCs w:val="0"/>
          <w:i w:val="0"/>
          <w:iCs w:val="0"/>
        </w:rPr>
        <w:t>5.6. Требования о наличии сертифицированных систем менеджмента</w:t>
      </w:r>
    </w:p>
    <w:p w14:paraId="4DA41A77" w14:textId="77777777" w:rsidR="00643FEC" w:rsidRDefault="00905598">
      <w:pPr>
        <w:pStyle w:val="af8"/>
        <w:spacing w:after="0" w:line="240" w:lineRule="auto"/>
        <w:ind w:left="0" w:firstLine="708"/>
        <w:jc w:val="both"/>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Не устанавливаются.</w:t>
      </w:r>
    </w:p>
    <w:p w14:paraId="2B982125" w14:textId="77777777" w:rsidR="00643FEC" w:rsidRDefault="00905598">
      <w:pPr>
        <w:pStyle w:val="20"/>
        <w:tabs>
          <w:tab w:val="left" w:pos="851"/>
        </w:tabs>
        <w:spacing w:before="0" w:after="0"/>
        <w:jc w:val="both"/>
        <w:rPr>
          <w:rFonts w:ascii="Times New Roman" w:eastAsiaTheme="minorHAnsi" w:hAnsi="Times New Roman"/>
          <w:bCs w:val="0"/>
          <w:i w:val="0"/>
          <w:iCs w:val="0"/>
        </w:rPr>
      </w:pPr>
      <w:r>
        <w:rPr>
          <w:rFonts w:ascii="Times New Roman" w:eastAsiaTheme="minorHAnsi" w:hAnsi="Times New Roman"/>
          <w:bCs w:val="0"/>
          <w:i w:val="0"/>
          <w:iCs w:val="0"/>
        </w:rPr>
        <w:t>5.7. Требования о наличии аккредитации в Группе «Интер РАО»</w:t>
      </w:r>
    </w:p>
    <w:p w14:paraId="063C6116" w14:textId="77777777" w:rsidR="00643FEC" w:rsidRDefault="00905598">
      <w:pPr>
        <w:pStyle w:val="af8"/>
        <w:spacing w:after="0" w:line="240" w:lineRule="auto"/>
        <w:ind w:left="0" w:firstLine="708"/>
        <w:jc w:val="both"/>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Не устанавливаются.</w:t>
      </w:r>
    </w:p>
    <w:p w14:paraId="556537E5" w14:textId="77777777" w:rsidR="00643FEC" w:rsidRDefault="00905598">
      <w:pPr>
        <w:pStyle w:val="20"/>
        <w:tabs>
          <w:tab w:val="left" w:pos="851"/>
        </w:tabs>
        <w:spacing w:before="0" w:after="0"/>
        <w:jc w:val="both"/>
        <w:rPr>
          <w:rFonts w:ascii="Times New Roman" w:eastAsiaTheme="minorHAnsi" w:hAnsi="Times New Roman"/>
          <w:bCs w:val="0"/>
          <w:i w:val="0"/>
          <w:iCs w:val="0"/>
        </w:rPr>
      </w:pPr>
      <w:r>
        <w:rPr>
          <w:rFonts w:ascii="Times New Roman" w:eastAsiaTheme="minorHAnsi" w:hAnsi="Times New Roman"/>
          <w:bCs w:val="0"/>
          <w:i w:val="0"/>
          <w:iCs w:val="0"/>
        </w:rPr>
        <w:t>5.8. Требования к опыту выполнения аналогичных работ</w:t>
      </w:r>
    </w:p>
    <w:p w14:paraId="271E4128" w14:textId="77777777" w:rsidR="00643FEC" w:rsidRDefault="00905598">
      <w:pPr>
        <w:pStyle w:val="10"/>
        <w:numPr>
          <w:ilvl w:val="0"/>
          <w:numId w:val="0"/>
        </w:numPr>
        <w:tabs>
          <w:tab w:val="left" w:pos="851"/>
          <w:tab w:val="left" w:pos="993"/>
        </w:tabs>
        <w:spacing w:before="0" w:after="0"/>
        <w:ind w:firstLine="709"/>
      </w:pPr>
      <w:r>
        <w:tab/>
        <w:t>Участник закупки в составе своего предложения предоставляет справку о перечне и объемах выполнения аналогичных договоров по форме, установленной в закупочной документации, подтверждающую наличие у него опыта выполнения аналогичных работ в количестве не менее 10 (десяти) договоров за последние 2 (два) года, предшествующие дате Извещения о данной закупке. Суммарное количество точек учета по всем договорам, указанным в справке должно быть не менее 1000 шт. Аналогичными признаются работы по созданию систем учета электрической энергии потребителей электрической энергии.</w:t>
      </w:r>
    </w:p>
    <w:p w14:paraId="4EB663C3" w14:textId="77777777" w:rsidR="00643FEC" w:rsidRDefault="00905598">
      <w:pPr>
        <w:pStyle w:val="10"/>
        <w:numPr>
          <w:ilvl w:val="0"/>
          <w:numId w:val="0"/>
        </w:numPr>
        <w:tabs>
          <w:tab w:val="left" w:pos="851"/>
          <w:tab w:val="left" w:pos="993"/>
        </w:tabs>
        <w:spacing w:before="0" w:after="0"/>
        <w:ind w:firstLine="709"/>
      </w:pPr>
      <w:r>
        <w:t>Участник в составе своей заявки предоставляет копии договоров и актов выполненных работ по аналогичным работам в количестве не менее 10 (десяти) договоров за последние 2 (два) года, предшествующие дате Извещения о данной закупке.</w:t>
      </w:r>
    </w:p>
    <w:p w14:paraId="461E0D93" w14:textId="77777777" w:rsidR="00643FEC" w:rsidRDefault="00905598">
      <w:pPr>
        <w:pStyle w:val="20"/>
        <w:tabs>
          <w:tab w:val="left" w:pos="851"/>
        </w:tabs>
        <w:spacing w:before="0" w:after="0"/>
        <w:jc w:val="both"/>
        <w:rPr>
          <w:rFonts w:ascii="Times New Roman" w:eastAsiaTheme="minorHAnsi" w:hAnsi="Times New Roman"/>
          <w:bCs w:val="0"/>
          <w:i w:val="0"/>
          <w:iCs w:val="0"/>
        </w:rPr>
      </w:pPr>
      <w:r>
        <w:rPr>
          <w:rFonts w:ascii="Times New Roman" w:eastAsiaTheme="minorHAnsi" w:hAnsi="Times New Roman"/>
          <w:bCs w:val="0"/>
          <w:i w:val="0"/>
          <w:iCs w:val="0"/>
        </w:rPr>
        <w:t>5.9. Требования к субподрядным организациям</w:t>
      </w:r>
    </w:p>
    <w:p w14:paraId="09FBA329" w14:textId="77777777" w:rsidR="00643FEC" w:rsidRDefault="00905598">
      <w:pPr>
        <w:pStyle w:val="35"/>
        <w:spacing w:after="0"/>
        <w:ind w:left="0" w:firstLine="709"/>
        <w:jc w:val="both"/>
        <w:rPr>
          <w:b/>
          <w:sz w:val="24"/>
          <w:szCs w:val="24"/>
        </w:rPr>
      </w:pPr>
      <w:r>
        <w:rPr>
          <w:sz w:val="24"/>
          <w:szCs w:val="24"/>
        </w:rPr>
        <w:t>Требования, указанные в пунктах 5.1÷5.8 применимы к привлекаемым Участниками Субподрядчикам, в объеме поручаемых им работ согласно «Плану распределения работ между генеральным подрядчиком и субподрядными организациями». Документы, подтверждающие соответствие субподрядчиков требованиям п. 5.1÷5.8 данного технического задания, а также требованиям Закупочной документации, должны представляться в составе заявки Участника</w:t>
      </w:r>
      <w:r>
        <w:rPr>
          <w:b/>
          <w:sz w:val="24"/>
          <w:szCs w:val="24"/>
        </w:rPr>
        <w:t>.</w:t>
      </w:r>
    </w:p>
    <w:p w14:paraId="15AF1ECF" w14:textId="77777777" w:rsidR="00643FEC" w:rsidRDefault="00905598">
      <w:pPr>
        <w:pStyle w:val="20"/>
        <w:tabs>
          <w:tab w:val="left" w:pos="851"/>
        </w:tabs>
        <w:spacing w:before="0" w:after="0"/>
        <w:jc w:val="both"/>
        <w:rPr>
          <w:rFonts w:ascii="Times New Roman" w:eastAsiaTheme="minorHAnsi" w:hAnsi="Times New Roman"/>
          <w:bCs w:val="0"/>
          <w:i w:val="0"/>
          <w:iCs w:val="0"/>
        </w:rPr>
      </w:pPr>
      <w:r>
        <w:rPr>
          <w:rFonts w:ascii="Times New Roman" w:eastAsiaTheme="minorHAnsi" w:hAnsi="Times New Roman"/>
          <w:bCs w:val="0"/>
          <w:i w:val="0"/>
          <w:iCs w:val="0"/>
        </w:rPr>
        <w:t>6. Приложение к ТЗ.</w:t>
      </w:r>
    </w:p>
    <w:p w14:paraId="7A3DA68A" w14:textId="77777777" w:rsidR="00643FEC" w:rsidRDefault="00905598">
      <w:pPr>
        <w:spacing w:after="0" w:line="264"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Приложение № 1.</w:t>
      </w:r>
    </w:p>
    <w:p w14:paraId="1C3F4225" w14:textId="3F3A7493" w:rsidR="00643FEC" w:rsidRDefault="00905598" w:rsidP="008F3449">
      <w:pPr>
        <w:spacing w:after="0" w:line="264" w:lineRule="auto"/>
        <w:ind w:firstLine="708"/>
        <w:jc w:val="both"/>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eastAsia="ru-RU"/>
        </w:rPr>
        <w:t>2. Приложение № 2.</w:t>
      </w:r>
    </w:p>
    <w:sectPr w:rsidR="00643FEC">
      <w:pgSz w:w="11906" w:h="16838"/>
      <w:pgMar w:top="993" w:right="850" w:bottom="993"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3FDB7" w14:textId="77777777" w:rsidR="002745A3" w:rsidRDefault="002745A3">
      <w:pPr>
        <w:spacing w:after="0" w:line="240" w:lineRule="auto"/>
      </w:pPr>
      <w:r>
        <w:separator/>
      </w:r>
    </w:p>
  </w:endnote>
  <w:endnote w:type="continuationSeparator" w:id="0">
    <w:p w14:paraId="3A08167F" w14:textId="77777777" w:rsidR="002745A3" w:rsidRDefault="00274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05AC6" w14:textId="77777777" w:rsidR="002745A3" w:rsidRDefault="002745A3">
      <w:pPr>
        <w:spacing w:after="0" w:line="240" w:lineRule="auto"/>
      </w:pPr>
      <w:r>
        <w:separator/>
      </w:r>
    </w:p>
  </w:footnote>
  <w:footnote w:type="continuationSeparator" w:id="0">
    <w:p w14:paraId="483465F4" w14:textId="77777777" w:rsidR="002745A3" w:rsidRDefault="002745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03152"/>
    <w:multiLevelType w:val="hybridMultilevel"/>
    <w:tmpl w:val="B84E0084"/>
    <w:lvl w:ilvl="0" w:tplc="3D729872">
      <w:start w:val="15"/>
      <w:numFmt w:val="bullet"/>
      <w:lvlText w:val="-"/>
      <w:lvlJc w:val="left"/>
      <w:pPr>
        <w:tabs>
          <w:tab w:val="num" w:pos="720"/>
        </w:tabs>
        <w:ind w:left="720" w:hanging="360"/>
      </w:pPr>
      <w:rPr>
        <w:rFonts w:ascii="Times New Roman" w:eastAsiaTheme="minorHAnsi" w:hAnsi="Times New Roman" w:cs="Times New Roman" w:hint="default"/>
        <w:color w:val="auto"/>
      </w:rPr>
    </w:lvl>
    <w:lvl w:ilvl="1" w:tplc="F304A146">
      <w:start w:val="1"/>
      <w:numFmt w:val="bullet"/>
      <w:lvlText w:val="o"/>
      <w:lvlJc w:val="left"/>
      <w:pPr>
        <w:tabs>
          <w:tab w:val="num" w:pos="1440"/>
        </w:tabs>
        <w:ind w:left="1440" w:hanging="360"/>
      </w:pPr>
      <w:rPr>
        <w:rFonts w:ascii="Courier New" w:hAnsi="Courier New" w:cs="Courier New" w:hint="default"/>
      </w:rPr>
    </w:lvl>
    <w:lvl w:ilvl="2" w:tplc="8D8483A8">
      <w:start w:val="1"/>
      <w:numFmt w:val="bullet"/>
      <w:lvlText w:val=""/>
      <w:lvlJc w:val="left"/>
      <w:pPr>
        <w:tabs>
          <w:tab w:val="num" w:pos="2160"/>
        </w:tabs>
        <w:ind w:left="2160" w:hanging="360"/>
      </w:pPr>
      <w:rPr>
        <w:rFonts w:ascii="Wingdings" w:hAnsi="Wingdings" w:cs="Wingdings" w:hint="default"/>
      </w:rPr>
    </w:lvl>
    <w:lvl w:ilvl="3" w:tplc="3AD46536">
      <w:start w:val="1"/>
      <w:numFmt w:val="bullet"/>
      <w:lvlText w:val=""/>
      <w:lvlJc w:val="left"/>
      <w:pPr>
        <w:tabs>
          <w:tab w:val="num" w:pos="2880"/>
        </w:tabs>
        <w:ind w:left="2880" w:hanging="360"/>
      </w:pPr>
      <w:rPr>
        <w:rFonts w:ascii="Symbol" w:hAnsi="Symbol" w:cs="Symbol" w:hint="default"/>
      </w:rPr>
    </w:lvl>
    <w:lvl w:ilvl="4" w:tplc="580299FA">
      <w:start w:val="1"/>
      <w:numFmt w:val="bullet"/>
      <w:lvlText w:val="o"/>
      <w:lvlJc w:val="left"/>
      <w:pPr>
        <w:tabs>
          <w:tab w:val="num" w:pos="3600"/>
        </w:tabs>
        <w:ind w:left="3600" w:hanging="360"/>
      </w:pPr>
      <w:rPr>
        <w:rFonts w:ascii="Courier New" w:hAnsi="Courier New" w:cs="Courier New" w:hint="default"/>
      </w:rPr>
    </w:lvl>
    <w:lvl w:ilvl="5" w:tplc="7C5AEF20">
      <w:start w:val="1"/>
      <w:numFmt w:val="bullet"/>
      <w:lvlText w:val=""/>
      <w:lvlJc w:val="left"/>
      <w:pPr>
        <w:tabs>
          <w:tab w:val="num" w:pos="4320"/>
        </w:tabs>
        <w:ind w:left="4320" w:hanging="360"/>
      </w:pPr>
      <w:rPr>
        <w:rFonts w:ascii="Wingdings" w:hAnsi="Wingdings" w:cs="Wingdings" w:hint="default"/>
      </w:rPr>
    </w:lvl>
    <w:lvl w:ilvl="6" w:tplc="5F525846">
      <w:start w:val="1"/>
      <w:numFmt w:val="bullet"/>
      <w:lvlText w:val=""/>
      <w:lvlJc w:val="left"/>
      <w:pPr>
        <w:tabs>
          <w:tab w:val="num" w:pos="5040"/>
        </w:tabs>
        <w:ind w:left="5040" w:hanging="360"/>
      </w:pPr>
      <w:rPr>
        <w:rFonts w:ascii="Symbol" w:hAnsi="Symbol" w:cs="Symbol" w:hint="default"/>
      </w:rPr>
    </w:lvl>
    <w:lvl w:ilvl="7" w:tplc="0E261070">
      <w:start w:val="1"/>
      <w:numFmt w:val="bullet"/>
      <w:lvlText w:val="o"/>
      <w:lvlJc w:val="left"/>
      <w:pPr>
        <w:tabs>
          <w:tab w:val="num" w:pos="5760"/>
        </w:tabs>
        <w:ind w:left="5760" w:hanging="360"/>
      </w:pPr>
      <w:rPr>
        <w:rFonts w:ascii="Courier New" w:hAnsi="Courier New" w:cs="Courier New" w:hint="default"/>
      </w:rPr>
    </w:lvl>
    <w:lvl w:ilvl="8" w:tplc="0EA04F1E">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7987AC3"/>
    <w:multiLevelType w:val="hybridMultilevel"/>
    <w:tmpl w:val="E0DE216C"/>
    <w:lvl w:ilvl="0" w:tplc="9A4A8BC2">
      <w:start w:val="15"/>
      <w:numFmt w:val="bullet"/>
      <w:lvlText w:val="-"/>
      <w:lvlJc w:val="left"/>
      <w:pPr>
        <w:ind w:left="720" w:hanging="360"/>
      </w:pPr>
      <w:rPr>
        <w:rFonts w:ascii="Times New Roman" w:eastAsiaTheme="minorHAnsi" w:hAnsi="Times New Roman" w:cs="Times New Roman" w:hint="default"/>
        <w:color w:val="auto"/>
      </w:rPr>
    </w:lvl>
    <w:lvl w:ilvl="1" w:tplc="0582CE2C">
      <w:start w:val="1"/>
      <w:numFmt w:val="bullet"/>
      <w:lvlText w:val="o"/>
      <w:lvlJc w:val="left"/>
      <w:pPr>
        <w:ind w:left="1440" w:hanging="360"/>
      </w:pPr>
      <w:rPr>
        <w:rFonts w:ascii="Courier New" w:hAnsi="Courier New" w:cs="Courier New" w:hint="default"/>
      </w:rPr>
    </w:lvl>
    <w:lvl w:ilvl="2" w:tplc="FF82C4FE">
      <w:start w:val="1"/>
      <w:numFmt w:val="bullet"/>
      <w:lvlText w:val=""/>
      <w:lvlJc w:val="left"/>
      <w:pPr>
        <w:ind w:left="2160" w:hanging="360"/>
      </w:pPr>
      <w:rPr>
        <w:rFonts w:ascii="Wingdings" w:hAnsi="Wingdings" w:hint="default"/>
      </w:rPr>
    </w:lvl>
    <w:lvl w:ilvl="3" w:tplc="F2E4C3A4">
      <w:start w:val="1"/>
      <w:numFmt w:val="bullet"/>
      <w:lvlText w:val=""/>
      <w:lvlJc w:val="left"/>
      <w:pPr>
        <w:ind w:left="2880" w:hanging="360"/>
      </w:pPr>
      <w:rPr>
        <w:rFonts w:ascii="Symbol" w:hAnsi="Symbol" w:hint="default"/>
      </w:rPr>
    </w:lvl>
    <w:lvl w:ilvl="4" w:tplc="0F6E3004">
      <w:start w:val="1"/>
      <w:numFmt w:val="bullet"/>
      <w:lvlText w:val="o"/>
      <w:lvlJc w:val="left"/>
      <w:pPr>
        <w:ind w:left="3600" w:hanging="360"/>
      </w:pPr>
      <w:rPr>
        <w:rFonts w:ascii="Courier New" w:hAnsi="Courier New" w:cs="Courier New" w:hint="default"/>
      </w:rPr>
    </w:lvl>
    <w:lvl w:ilvl="5" w:tplc="984C1674">
      <w:start w:val="1"/>
      <w:numFmt w:val="bullet"/>
      <w:lvlText w:val=""/>
      <w:lvlJc w:val="left"/>
      <w:pPr>
        <w:ind w:left="4320" w:hanging="360"/>
      </w:pPr>
      <w:rPr>
        <w:rFonts w:ascii="Wingdings" w:hAnsi="Wingdings" w:hint="default"/>
      </w:rPr>
    </w:lvl>
    <w:lvl w:ilvl="6" w:tplc="CEAC2D8A">
      <w:start w:val="1"/>
      <w:numFmt w:val="bullet"/>
      <w:lvlText w:val=""/>
      <w:lvlJc w:val="left"/>
      <w:pPr>
        <w:ind w:left="5040" w:hanging="360"/>
      </w:pPr>
      <w:rPr>
        <w:rFonts w:ascii="Symbol" w:hAnsi="Symbol" w:hint="default"/>
      </w:rPr>
    </w:lvl>
    <w:lvl w:ilvl="7" w:tplc="7322613C">
      <w:start w:val="1"/>
      <w:numFmt w:val="bullet"/>
      <w:lvlText w:val="o"/>
      <w:lvlJc w:val="left"/>
      <w:pPr>
        <w:ind w:left="5760" w:hanging="360"/>
      </w:pPr>
      <w:rPr>
        <w:rFonts w:ascii="Courier New" w:hAnsi="Courier New" w:cs="Courier New" w:hint="default"/>
      </w:rPr>
    </w:lvl>
    <w:lvl w:ilvl="8" w:tplc="BEDED38A">
      <w:start w:val="1"/>
      <w:numFmt w:val="bullet"/>
      <w:lvlText w:val=""/>
      <w:lvlJc w:val="left"/>
      <w:pPr>
        <w:ind w:left="6480" w:hanging="360"/>
      </w:pPr>
      <w:rPr>
        <w:rFonts w:ascii="Wingdings" w:hAnsi="Wingdings" w:hint="default"/>
      </w:rPr>
    </w:lvl>
  </w:abstractNum>
  <w:abstractNum w:abstractNumId="2" w15:restartNumberingAfterBreak="0">
    <w:nsid w:val="08526A59"/>
    <w:multiLevelType w:val="hybridMultilevel"/>
    <w:tmpl w:val="3BA461B6"/>
    <w:lvl w:ilvl="0" w:tplc="0DBC4460">
      <w:start w:val="15"/>
      <w:numFmt w:val="bullet"/>
      <w:lvlText w:val="-"/>
      <w:lvlJc w:val="left"/>
      <w:pPr>
        <w:ind w:left="1287" w:hanging="360"/>
      </w:pPr>
      <w:rPr>
        <w:rFonts w:ascii="Times New Roman" w:eastAsiaTheme="minorHAnsi" w:hAnsi="Times New Roman" w:cs="Times New Roman" w:hint="default"/>
      </w:rPr>
    </w:lvl>
    <w:lvl w:ilvl="1" w:tplc="ACC466A6">
      <w:start w:val="1"/>
      <w:numFmt w:val="bullet"/>
      <w:lvlText w:val="o"/>
      <w:lvlJc w:val="left"/>
      <w:pPr>
        <w:ind w:left="2007" w:hanging="360"/>
      </w:pPr>
      <w:rPr>
        <w:rFonts w:ascii="Courier New" w:hAnsi="Courier New" w:cs="Courier New" w:hint="default"/>
      </w:rPr>
    </w:lvl>
    <w:lvl w:ilvl="2" w:tplc="8EFE117C">
      <w:start w:val="1"/>
      <w:numFmt w:val="bullet"/>
      <w:lvlText w:val=""/>
      <w:lvlJc w:val="left"/>
      <w:pPr>
        <w:ind w:left="2727" w:hanging="360"/>
      </w:pPr>
      <w:rPr>
        <w:rFonts w:ascii="Wingdings" w:hAnsi="Wingdings" w:hint="default"/>
      </w:rPr>
    </w:lvl>
    <w:lvl w:ilvl="3" w:tplc="21807DB6">
      <w:start w:val="1"/>
      <w:numFmt w:val="bullet"/>
      <w:lvlText w:val=""/>
      <w:lvlJc w:val="left"/>
      <w:pPr>
        <w:ind w:left="3447" w:hanging="360"/>
      </w:pPr>
      <w:rPr>
        <w:rFonts w:ascii="Symbol" w:hAnsi="Symbol" w:hint="default"/>
      </w:rPr>
    </w:lvl>
    <w:lvl w:ilvl="4" w:tplc="2B34D26A">
      <w:start w:val="1"/>
      <w:numFmt w:val="bullet"/>
      <w:lvlText w:val="o"/>
      <w:lvlJc w:val="left"/>
      <w:pPr>
        <w:ind w:left="4167" w:hanging="360"/>
      </w:pPr>
      <w:rPr>
        <w:rFonts w:ascii="Courier New" w:hAnsi="Courier New" w:cs="Courier New" w:hint="default"/>
      </w:rPr>
    </w:lvl>
    <w:lvl w:ilvl="5" w:tplc="CD0CD344">
      <w:start w:val="1"/>
      <w:numFmt w:val="bullet"/>
      <w:lvlText w:val=""/>
      <w:lvlJc w:val="left"/>
      <w:pPr>
        <w:ind w:left="4887" w:hanging="360"/>
      </w:pPr>
      <w:rPr>
        <w:rFonts w:ascii="Wingdings" w:hAnsi="Wingdings" w:hint="default"/>
      </w:rPr>
    </w:lvl>
    <w:lvl w:ilvl="6" w:tplc="981283B0">
      <w:start w:val="1"/>
      <w:numFmt w:val="bullet"/>
      <w:lvlText w:val=""/>
      <w:lvlJc w:val="left"/>
      <w:pPr>
        <w:ind w:left="5607" w:hanging="360"/>
      </w:pPr>
      <w:rPr>
        <w:rFonts w:ascii="Symbol" w:hAnsi="Symbol" w:hint="default"/>
      </w:rPr>
    </w:lvl>
    <w:lvl w:ilvl="7" w:tplc="5AA83534">
      <w:start w:val="1"/>
      <w:numFmt w:val="bullet"/>
      <w:lvlText w:val="o"/>
      <w:lvlJc w:val="left"/>
      <w:pPr>
        <w:ind w:left="6327" w:hanging="360"/>
      </w:pPr>
      <w:rPr>
        <w:rFonts w:ascii="Courier New" w:hAnsi="Courier New" w:cs="Courier New" w:hint="default"/>
      </w:rPr>
    </w:lvl>
    <w:lvl w:ilvl="8" w:tplc="62F6CCF2">
      <w:start w:val="1"/>
      <w:numFmt w:val="bullet"/>
      <w:lvlText w:val=""/>
      <w:lvlJc w:val="left"/>
      <w:pPr>
        <w:ind w:left="7047" w:hanging="360"/>
      </w:pPr>
      <w:rPr>
        <w:rFonts w:ascii="Wingdings" w:hAnsi="Wingdings" w:hint="default"/>
      </w:rPr>
    </w:lvl>
  </w:abstractNum>
  <w:abstractNum w:abstractNumId="3" w15:restartNumberingAfterBreak="0">
    <w:nsid w:val="099E1373"/>
    <w:multiLevelType w:val="multilevel"/>
    <w:tmpl w:val="37DC68D2"/>
    <w:lvl w:ilvl="0">
      <w:start w:val="1"/>
      <w:numFmt w:val="decimal"/>
      <w:pStyle w:val="1"/>
      <w:lvlText w:val="%1."/>
      <w:lvlJc w:val="left"/>
      <w:pPr>
        <w:ind w:left="360" w:hanging="360"/>
      </w:pPr>
    </w:lvl>
    <w:lvl w:ilvl="1">
      <w:start w:val="1"/>
      <w:numFmt w:val="decimal"/>
      <w:pStyle w:val="2"/>
      <w:lvlText w:val="%1.%2."/>
      <w:lvlJc w:val="left"/>
      <w:pPr>
        <w:ind w:left="432" w:hanging="432"/>
      </w:pPr>
    </w:lvl>
    <w:lvl w:ilvl="2">
      <w:start w:val="1"/>
      <w:numFmt w:val="decimal"/>
      <w:pStyle w:val="3"/>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A64D91"/>
    <w:multiLevelType w:val="hybridMultilevel"/>
    <w:tmpl w:val="165E5706"/>
    <w:lvl w:ilvl="0" w:tplc="DC98679A">
      <w:start w:val="15"/>
      <w:numFmt w:val="bullet"/>
      <w:lvlText w:val="-"/>
      <w:lvlJc w:val="left"/>
      <w:pPr>
        <w:tabs>
          <w:tab w:val="num" w:pos="720"/>
        </w:tabs>
        <w:ind w:left="720" w:hanging="360"/>
      </w:pPr>
      <w:rPr>
        <w:rFonts w:ascii="Times New Roman" w:eastAsiaTheme="minorHAnsi" w:hAnsi="Times New Roman" w:cs="Times New Roman" w:hint="default"/>
        <w:color w:val="auto"/>
      </w:rPr>
    </w:lvl>
    <w:lvl w:ilvl="1" w:tplc="D5247168">
      <w:start w:val="1"/>
      <w:numFmt w:val="bullet"/>
      <w:lvlText w:val="o"/>
      <w:lvlJc w:val="left"/>
      <w:pPr>
        <w:tabs>
          <w:tab w:val="num" w:pos="1440"/>
        </w:tabs>
        <w:ind w:left="1440" w:hanging="360"/>
      </w:pPr>
      <w:rPr>
        <w:rFonts w:ascii="Courier New" w:hAnsi="Courier New" w:cs="Courier New" w:hint="default"/>
      </w:rPr>
    </w:lvl>
    <w:lvl w:ilvl="2" w:tplc="2C46C6B6">
      <w:start w:val="1"/>
      <w:numFmt w:val="bullet"/>
      <w:lvlText w:val=""/>
      <w:lvlJc w:val="left"/>
      <w:pPr>
        <w:tabs>
          <w:tab w:val="num" w:pos="2160"/>
        </w:tabs>
        <w:ind w:left="2160" w:hanging="360"/>
      </w:pPr>
      <w:rPr>
        <w:rFonts w:ascii="Wingdings" w:hAnsi="Wingdings" w:cs="Wingdings" w:hint="default"/>
      </w:rPr>
    </w:lvl>
    <w:lvl w:ilvl="3" w:tplc="BC1896EE">
      <w:start w:val="1"/>
      <w:numFmt w:val="bullet"/>
      <w:lvlText w:val=""/>
      <w:lvlJc w:val="left"/>
      <w:pPr>
        <w:tabs>
          <w:tab w:val="num" w:pos="2880"/>
        </w:tabs>
        <w:ind w:left="2880" w:hanging="360"/>
      </w:pPr>
      <w:rPr>
        <w:rFonts w:ascii="Symbol" w:hAnsi="Symbol" w:cs="Symbol" w:hint="default"/>
      </w:rPr>
    </w:lvl>
    <w:lvl w:ilvl="4" w:tplc="C930ED3C">
      <w:start w:val="1"/>
      <w:numFmt w:val="bullet"/>
      <w:lvlText w:val="o"/>
      <w:lvlJc w:val="left"/>
      <w:pPr>
        <w:tabs>
          <w:tab w:val="num" w:pos="3600"/>
        </w:tabs>
        <w:ind w:left="3600" w:hanging="360"/>
      </w:pPr>
      <w:rPr>
        <w:rFonts w:ascii="Courier New" w:hAnsi="Courier New" w:cs="Courier New" w:hint="default"/>
      </w:rPr>
    </w:lvl>
    <w:lvl w:ilvl="5" w:tplc="A008C622">
      <w:start w:val="1"/>
      <w:numFmt w:val="bullet"/>
      <w:lvlText w:val=""/>
      <w:lvlJc w:val="left"/>
      <w:pPr>
        <w:tabs>
          <w:tab w:val="num" w:pos="4320"/>
        </w:tabs>
        <w:ind w:left="4320" w:hanging="360"/>
      </w:pPr>
      <w:rPr>
        <w:rFonts w:ascii="Wingdings" w:hAnsi="Wingdings" w:cs="Wingdings" w:hint="default"/>
      </w:rPr>
    </w:lvl>
    <w:lvl w:ilvl="6" w:tplc="A988470C">
      <w:start w:val="1"/>
      <w:numFmt w:val="bullet"/>
      <w:lvlText w:val=""/>
      <w:lvlJc w:val="left"/>
      <w:pPr>
        <w:tabs>
          <w:tab w:val="num" w:pos="5040"/>
        </w:tabs>
        <w:ind w:left="5040" w:hanging="360"/>
      </w:pPr>
      <w:rPr>
        <w:rFonts w:ascii="Symbol" w:hAnsi="Symbol" w:cs="Symbol" w:hint="default"/>
      </w:rPr>
    </w:lvl>
    <w:lvl w:ilvl="7" w:tplc="2AA09C16">
      <w:start w:val="1"/>
      <w:numFmt w:val="bullet"/>
      <w:lvlText w:val="o"/>
      <w:lvlJc w:val="left"/>
      <w:pPr>
        <w:tabs>
          <w:tab w:val="num" w:pos="5760"/>
        </w:tabs>
        <w:ind w:left="5760" w:hanging="360"/>
      </w:pPr>
      <w:rPr>
        <w:rFonts w:ascii="Courier New" w:hAnsi="Courier New" w:cs="Courier New" w:hint="default"/>
      </w:rPr>
    </w:lvl>
    <w:lvl w:ilvl="8" w:tplc="A5264FF2">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B206D1D"/>
    <w:multiLevelType w:val="hybridMultilevel"/>
    <w:tmpl w:val="88A2231E"/>
    <w:lvl w:ilvl="0" w:tplc="BDAE67BC">
      <w:start w:val="15"/>
      <w:numFmt w:val="bullet"/>
      <w:lvlText w:val="-"/>
      <w:lvlJc w:val="left"/>
      <w:pPr>
        <w:ind w:left="1571" w:hanging="360"/>
      </w:pPr>
      <w:rPr>
        <w:rFonts w:ascii="Times New Roman" w:eastAsiaTheme="minorHAnsi" w:hAnsi="Times New Roman" w:cs="Times New Roman" w:hint="default"/>
        <w:color w:val="auto"/>
      </w:rPr>
    </w:lvl>
    <w:lvl w:ilvl="1" w:tplc="0BF2B242">
      <w:start w:val="1"/>
      <w:numFmt w:val="bullet"/>
      <w:lvlText w:val="o"/>
      <w:lvlJc w:val="left"/>
      <w:pPr>
        <w:ind w:left="2291" w:hanging="360"/>
      </w:pPr>
      <w:rPr>
        <w:rFonts w:ascii="Courier New" w:hAnsi="Courier New" w:cs="Courier New" w:hint="default"/>
      </w:rPr>
    </w:lvl>
    <w:lvl w:ilvl="2" w:tplc="07B63EBC">
      <w:start w:val="1"/>
      <w:numFmt w:val="bullet"/>
      <w:lvlText w:val=""/>
      <w:lvlJc w:val="left"/>
      <w:pPr>
        <w:ind w:left="3011" w:hanging="360"/>
      </w:pPr>
      <w:rPr>
        <w:rFonts w:ascii="Wingdings" w:hAnsi="Wingdings" w:hint="default"/>
      </w:rPr>
    </w:lvl>
    <w:lvl w:ilvl="3" w:tplc="38C2D116">
      <w:start w:val="1"/>
      <w:numFmt w:val="bullet"/>
      <w:lvlText w:val=""/>
      <w:lvlJc w:val="left"/>
      <w:pPr>
        <w:ind w:left="3731" w:hanging="360"/>
      </w:pPr>
      <w:rPr>
        <w:rFonts w:ascii="Symbol" w:hAnsi="Symbol" w:hint="default"/>
      </w:rPr>
    </w:lvl>
    <w:lvl w:ilvl="4" w:tplc="D37E170C">
      <w:start w:val="1"/>
      <w:numFmt w:val="bullet"/>
      <w:lvlText w:val="o"/>
      <w:lvlJc w:val="left"/>
      <w:pPr>
        <w:ind w:left="4451" w:hanging="360"/>
      </w:pPr>
      <w:rPr>
        <w:rFonts w:ascii="Courier New" w:hAnsi="Courier New" w:cs="Courier New" w:hint="default"/>
      </w:rPr>
    </w:lvl>
    <w:lvl w:ilvl="5" w:tplc="A94A2ABA">
      <w:start w:val="1"/>
      <w:numFmt w:val="bullet"/>
      <w:lvlText w:val=""/>
      <w:lvlJc w:val="left"/>
      <w:pPr>
        <w:ind w:left="5171" w:hanging="360"/>
      </w:pPr>
      <w:rPr>
        <w:rFonts w:ascii="Wingdings" w:hAnsi="Wingdings" w:hint="default"/>
      </w:rPr>
    </w:lvl>
    <w:lvl w:ilvl="6" w:tplc="6BB453E2">
      <w:start w:val="1"/>
      <w:numFmt w:val="bullet"/>
      <w:lvlText w:val=""/>
      <w:lvlJc w:val="left"/>
      <w:pPr>
        <w:ind w:left="5891" w:hanging="360"/>
      </w:pPr>
      <w:rPr>
        <w:rFonts w:ascii="Symbol" w:hAnsi="Symbol" w:hint="default"/>
      </w:rPr>
    </w:lvl>
    <w:lvl w:ilvl="7" w:tplc="992A5FE8">
      <w:start w:val="1"/>
      <w:numFmt w:val="bullet"/>
      <w:lvlText w:val="o"/>
      <w:lvlJc w:val="left"/>
      <w:pPr>
        <w:ind w:left="6611" w:hanging="360"/>
      </w:pPr>
      <w:rPr>
        <w:rFonts w:ascii="Courier New" w:hAnsi="Courier New" w:cs="Courier New" w:hint="default"/>
      </w:rPr>
    </w:lvl>
    <w:lvl w:ilvl="8" w:tplc="B9CEA894">
      <w:start w:val="1"/>
      <w:numFmt w:val="bullet"/>
      <w:lvlText w:val=""/>
      <w:lvlJc w:val="left"/>
      <w:pPr>
        <w:ind w:left="7331" w:hanging="360"/>
      </w:pPr>
      <w:rPr>
        <w:rFonts w:ascii="Wingdings" w:hAnsi="Wingdings" w:hint="default"/>
      </w:rPr>
    </w:lvl>
  </w:abstractNum>
  <w:abstractNum w:abstractNumId="6" w15:restartNumberingAfterBreak="0">
    <w:nsid w:val="0B526CA3"/>
    <w:multiLevelType w:val="hybridMultilevel"/>
    <w:tmpl w:val="1320099C"/>
    <w:lvl w:ilvl="0" w:tplc="12BE458E">
      <w:start w:val="1"/>
      <w:numFmt w:val="bullet"/>
      <w:pStyle w:val="10"/>
      <w:lvlText w:val=""/>
      <w:lvlJc w:val="left"/>
      <w:pPr>
        <w:tabs>
          <w:tab w:val="num" w:pos="720"/>
        </w:tabs>
        <w:ind w:left="720" w:hanging="360"/>
      </w:pPr>
      <w:rPr>
        <w:rFonts w:ascii="Symbol" w:hAnsi="Symbol" w:cs="Symbol" w:hint="default"/>
      </w:rPr>
    </w:lvl>
    <w:lvl w:ilvl="1" w:tplc="A9EEA0F6">
      <w:start w:val="1"/>
      <w:numFmt w:val="bullet"/>
      <w:lvlText w:val="o"/>
      <w:lvlJc w:val="left"/>
      <w:pPr>
        <w:tabs>
          <w:tab w:val="num" w:pos="1440"/>
        </w:tabs>
        <w:ind w:left="1440" w:hanging="360"/>
      </w:pPr>
      <w:rPr>
        <w:rFonts w:ascii="Courier New" w:hAnsi="Courier New" w:cs="Courier New" w:hint="default"/>
      </w:rPr>
    </w:lvl>
    <w:lvl w:ilvl="2" w:tplc="7772B97C">
      <w:start w:val="1"/>
      <w:numFmt w:val="bullet"/>
      <w:lvlText w:val=""/>
      <w:lvlJc w:val="left"/>
      <w:pPr>
        <w:tabs>
          <w:tab w:val="num" w:pos="2160"/>
        </w:tabs>
        <w:ind w:left="2160" w:hanging="360"/>
      </w:pPr>
      <w:rPr>
        <w:rFonts w:ascii="Wingdings" w:hAnsi="Wingdings" w:cs="Wingdings" w:hint="default"/>
      </w:rPr>
    </w:lvl>
    <w:lvl w:ilvl="3" w:tplc="5CAA5FFE">
      <w:start w:val="1"/>
      <w:numFmt w:val="bullet"/>
      <w:lvlText w:val=""/>
      <w:lvlJc w:val="left"/>
      <w:pPr>
        <w:tabs>
          <w:tab w:val="num" w:pos="2880"/>
        </w:tabs>
        <w:ind w:left="2880" w:hanging="360"/>
      </w:pPr>
      <w:rPr>
        <w:rFonts w:ascii="Symbol" w:hAnsi="Symbol" w:cs="Symbol" w:hint="default"/>
      </w:rPr>
    </w:lvl>
    <w:lvl w:ilvl="4" w:tplc="26DC2A6A">
      <w:start w:val="1"/>
      <w:numFmt w:val="bullet"/>
      <w:lvlText w:val="o"/>
      <w:lvlJc w:val="left"/>
      <w:pPr>
        <w:tabs>
          <w:tab w:val="num" w:pos="3600"/>
        </w:tabs>
        <w:ind w:left="3600" w:hanging="360"/>
      </w:pPr>
      <w:rPr>
        <w:rFonts w:ascii="Courier New" w:hAnsi="Courier New" w:cs="Courier New" w:hint="default"/>
      </w:rPr>
    </w:lvl>
    <w:lvl w:ilvl="5" w:tplc="7BEC9B4E">
      <w:start w:val="1"/>
      <w:numFmt w:val="bullet"/>
      <w:lvlText w:val=""/>
      <w:lvlJc w:val="left"/>
      <w:pPr>
        <w:tabs>
          <w:tab w:val="num" w:pos="4320"/>
        </w:tabs>
        <w:ind w:left="4320" w:hanging="360"/>
      </w:pPr>
      <w:rPr>
        <w:rFonts w:ascii="Wingdings" w:hAnsi="Wingdings" w:cs="Wingdings" w:hint="default"/>
      </w:rPr>
    </w:lvl>
    <w:lvl w:ilvl="6" w:tplc="76ECBC26">
      <w:start w:val="1"/>
      <w:numFmt w:val="bullet"/>
      <w:lvlText w:val=""/>
      <w:lvlJc w:val="left"/>
      <w:pPr>
        <w:tabs>
          <w:tab w:val="num" w:pos="5040"/>
        </w:tabs>
        <w:ind w:left="5040" w:hanging="360"/>
      </w:pPr>
      <w:rPr>
        <w:rFonts w:ascii="Symbol" w:hAnsi="Symbol" w:cs="Symbol" w:hint="default"/>
      </w:rPr>
    </w:lvl>
    <w:lvl w:ilvl="7" w:tplc="95964484">
      <w:start w:val="1"/>
      <w:numFmt w:val="bullet"/>
      <w:lvlText w:val="o"/>
      <w:lvlJc w:val="left"/>
      <w:pPr>
        <w:tabs>
          <w:tab w:val="num" w:pos="5760"/>
        </w:tabs>
        <w:ind w:left="5760" w:hanging="360"/>
      </w:pPr>
      <w:rPr>
        <w:rFonts w:ascii="Courier New" w:hAnsi="Courier New" w:cs="Courier New" w:hint="default"/>
      </w:rPr>
    </w:lvl>
    <w:lvl w:ilvl="8" w:tplc="C7C68BA0">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BE3E80"/>
    <w:multiLevelType w:val="hybridMultilevel"/>
    <w:tmpl w:val="D19021B8"/>
    <w:lvl w:ilvl="0" w:tplc="0A6E76E2">
      <w:start w:val="15"/>
      <w:numFmt w:val="bullet"/>
      <w:lvlText w:val="-"/>
      <w:lvlJc w:val="left"/>
      <w:pPr>
        <w:ind w:left="720" w:hanging="360"/>
      </w:pPr>
      <w:rPr>
        <w:rFonts w:ascii="Times New Roman" w:eastAsiaTheme="minorHAnsi" w:hAnsi="Times New Roman" w:cs="Times New Roman" w:hint="default"/>
      </w:rPr>
    </w:lvl>
    <w:lvl w:ilvl="1" w:tplc="5C0832AE">
      <w:start w:val="1"/>
      <w:numFmt w:val="bullet"/>
      <w:lvlText w:val="o"/>
      <w:lvlJc w:val="left"/>
      <w:pPr>
        <w:ind w:left="1440" w:hanging="360"/>
      </w:pPr>
      <w:rPr>
        <w:rFonts w:ascii="Courier New" w:hAnsi="Courier New" w:cs="Courier New" w:hint="default"/>
      </w:rPr>
    </w:lvl>
    <w:lvl w:ilvl="2" w:tplc="9D5A2D96">
      <w:start w:val="1"/>
      <w:numFmt w:val="bullet"/>
      <w:lvlText w:val=""/>
      <w:lvlJc w:val="left"/>
      <w:pPr>
        <w:ind w:left="2160" w:hanging="360"/>
      </w:pPr>
      <w:rPr>
        <w:rFonts w:ascii="Wingdings" w:hAnsi="Wingdings" w:hint="default"/>
      </w:rPr>
    </w:lvl>
    <w:lvl w:ilvl="3" w:tplc="376A4A1A">
      <w:start w:val="1"/>
      <w:numFmt w:val="bullet"/>
      <w:lvlText w:val=""/>
      <w:lvlJc w:val="left"/>
      <w:pPr>
        <w:ind w:left="2880" w:hanging="360"/>
      </w:pPr>
      <w:rPr>
        <w:rFonts w:ascii="Symbol" w:hAnsi="Symbol" w:hint="default"/>
      </w:rPr>
    </w:lvl>
    <w:lvl w:ilvl="4" w:tplc="1486A426">
      <w:start w:val="1"/>
      <w:numFmt w:val="bullet"/>
      <w:lvlText w:val="o"/>
      <w:lvlJc w:val="left"/>
      <w:pPr>
        <w:ind w:left="3600" w:hanging="360"/>
      </w:pPr>
      <w:rPr>
        <w:rFonts w:ascii="Courier New" w:hAnsi="Courier New" w:cs="Courier New" w:hint="default"/>
      </w:rPr>
    </w:lvl>
    <w:lvl w:ilvl="5" w:tplc="F70623B2">
      <w:start w:val="1"/>
      <w:numFmt w:val="bullet"/>
      <w:lvlText w:val=""/>
      <w:lvlJc w:val="left"/>
      <w:pPr>
        <w:ind w:left="4320" w:hanging="360"/>
      </w:pPr>
      <w:rPr>
        <w:rFonts w:ascii="Wingdings" w:hAnsi="Wingdings" w:hint="default"/>
      </w:rPr>
    </w:lvl>
    <w:lvl w:ilvl="6" w:tplc="B170C818">
      <w:start w:val="1"/>
      <w:numFmt w:val="bullet"/>
      <w:lvlText w:val=""/>
      <w:lvlJc w:val="left"/>
      <w:pPr>
        <w:ind w:left="5040" w:hanging="360"/>
      </w:pPr>
      <w:rPr>
        <w:rFonts w:ascii="Symbol" w:hAnsi="Symbol" w:hint="default"/>
      </w:rPr>
    </w:lvl>
    <w:lvl w:ilvl="7" w:tplc="C76C05BC">
      <w:start w:val="1"/>
      <w:numFmt w:val="bullet"/>
      <w:lvlText w:val="o"/>
      <w:lvlJc w:val="left"/>
      <w:pPr>
        <w:ind w:left="5760" w:hanging="360"/>
      </w:pPr>
      <w:rPr>
        <w:rFonts w:ascii="Courier New" w:hAnsi="Courier New" w:cs="Courier New" w:hint="default"/>
      </w:rPr>
    </w:lvl>
    <w:lvl w:ilvl="8" w:tplc="4E1A9A62">
      <w:start w:val="1"/>
      <w:numFmt w:val="bullet"/>
      <w:lvlText w:val=""/>
      <w:lvlJc w:val="left"/>
      <w:pPr>
        <w:ind w:left="6480" w:hanging="360"/>
      </w:pPr>
      <w:rPr>
        <w:rFonts w:ascii="Wingdings" w:hAnsi="Wingdings" w:hint="default"/>
      </w:rPr>
    </w:lvl>
  </w:abstractNum>
  <w:abstractNum w:abstractNumId="8" w15:restartNumberingAfterBreak="0">
    <w:nsid w:val="1E974AAB"/>
    <w:multiLevelType w:val="hybridMultilevel"/>
    <w:tmpl w:val="86667B14"/>
    <w:lvl w:ilvl="0" w:tplc="47C00DCE">
      <w:start w:val="1"/>
      <w:numFmt w:val="bullet"/>
      <w:lvlText w:val=""/>
      <w:lvlJc w:val="left"/>
      <w:pPr>
        <w:ind w:left="1637" w:hanging="360"/>
      </w:pPr>
      <w:rPr>
        <w:rFonts w:ascii="Symbol" w:hAnsi="Symbol" w:hint="default"/>
        <w:color w:val="auto"/>
      </w:rPr>
    </w:lvl>
    <w:lvl w:ilvl="1" w:tplc="EB1A07E0">
      <w:start w:val="1"/>
      <w:numFmt w:val="bullet"/>
      <w:lvlText w:val="o"/>
      <w:lvlJc w:val="left"/>
      <w:pPr>
        <w:ind w:left="2149" w:hanging="360"/>
      </w:pPr>
      <w:rPr>
        <w:rFonts w:ascii="Courier New" w:hAnsi="Courier New" w:cs="Courier New" w:hint="default"/>
      </w:rPr>
    </w:lvl>
    <w:lvl w:ilvl="2" w:tplc="8F507BAA">
      <w:start w:val="1"/>
      <w:numFmt w:val="bullet"/>
      <w:lvlText w:val=""/>
      <w:lvlJc w:val="left"/>
      <w:pPr>
        <w:ind w:left="2869" w:hanging="360"/>
      </w:pPr>
      <w:rPr>
        <w:rFonts w:ascii="Wingdings" w:hAnsi="Wingdings" w:hint="default"/>
      </w:rPr>
    </w:lvl>
    <w:lvl w:ilvl="3" w:tplc="C77C903C">
      <w:start w:val="1"/>
      <w:numFmt w:val="bullet"/>
      <w:lvlText w:val=""/>
      <w:lvlJc w:val="left"/>
      <w:pPr>
        <w:ind w:left="3589" w:hanging="360"/>
      </w:pPr>
      <w:rPr>
        <w:rFonts w:ascii="Symbol" w:hAnsi="Symbol" w:hint="default"/>
      </w:rPr>
    </w:lvl>
    <w:lvl w:ilvl="4" w:tplc="D74C001E">
      <w:start w:val="1"/>
      <w:numFmt w:val="bullet"/>
      <w:lvlText w:val="o"/>
      <w:lvlJc w:val="left"/>
      <w:pPr>
        <w:ind w:left="4309" w:hanging="360"/>
      </w:pPr>
      <w:rPr>
        <w:rFonts w:ascii="Courier New" w:hAnsi="Courier New" w:cs="Courier New" w:hint="default"/>
      </w:rPr>
    </w:lvl>
    <w:lvl w:ilvl="5" w:tplc="D4F2016E">
      <w:start w:val="1"/>
      <w:numFmt w:val="bullet"/>
      <w:lvlText w:val=""/>
      <w:lvlJc w:val="left"/>
      <w:pPr>
        <w:ind w:left="5029" w:hanging="360"/>
      </w:pPr>
      <w:rPr>
        <w:rFonts w:ascii="Wingdings" w:hAnsi="Wingdings" w:hint="default"/>
      </w:rPr>
    </w:lvl>
    <w:lvl w:ilvl="6" w:tplc="13CE0C9A">
      <w:start w:val="1"/>
      <w:numFmt w:val="bullet"/>
      <w:lvlText w:val=""/>
      <w:lvlJc w:val="left"/>
      <w:pPr>
        <w:ind w:left="5749" w:hanging="360"/>
      </w:pPr>
      <w:rPr>
        <w:rFonts w:ascii="Symbol" w:hAnsi="Symbol" w:hint="default"/>
      </w:rPr>
    </w:lvl>
    <w:lvl w:ilvl="7" w:tplc="D0E81236">
      <w:start w:val="1"/>
      <w:numFmt w:val="bullet"/>
      <w:lvlText w:val="o"/>
      <w:lvlJc w:val="left"/>
      <w:pPr>
        <w:ind w:left="6469" w:hanging="360"/>
      </w:pPr>
      <w:rPr>
        <w:rFonts w:ascii="Courier New" w:hAnsi="Courier New" w:cs="Courier New" w:hint="default"/>
      </w:rPr>
    </w:lvl>
    <w:lvl w:ilvl="8" w:tplc="15D275A4">
      <w:start w:val="1"/>
      <w:numFmt w:val="bullet"/>
      <w:lvlText w:val=""/>
      <w:lvlJc w:val="left"/>
      <w:pPr>
        <w:ind w:left="7189" w:hanging="360"/>
      </w:pPr>
      <w:rPr>
        <w:rFonts w:ascii="Wingdings" w:hAnsi="Wingdings" w:hint="default"/>
      </w:rPr>
    </w:lvl>
  </w:abstractNum>
  <w:abstractNum w:abstractNumId="9" w15:restartNumberingAfterBreak="0">
    <w:nsid w:val="1F984853"/>
    <w:multiLevelType w:val="hybridMultilevel"/>
    <w:tmpl w:val="DA8CC62A"/>
    <w:lvl w:ilvl="0" w:tplc="CE169E96">
      <w:start w:val="15"/>
      <w:numFmt w:val="bullet"/>
      <w:lvlText w:val="-"/>
      <w:lvlJc w:val="left"/>
      <w:pPr>
        <w:tabs>
          <w:tab w:val="num" w:pos="720"/>
        </w:tabs>
        <w:ind w:left="720" w:hanging="360"/>
      </w:pPr>
      <w:rPr>
        <w:rFonts w:ascii="Times New Roman" w:eastAsiaTheme="minorHAnsi" w:hAnsi="Times New Roman" w:cs="Times New Roman" w:hint="default"/>
        <w:color w:val="auto"/>
      </w:rPr>
    </w:lvl>
    <w:lvl w:ilvl="1" w:tplc="7CEAB554">
      <w:start w:val="1"/>
      <w:numFmt w:val="bullet"/>
      <w:lvlText w:val="o"/>
      <w:lvlJc w:val="left"/>
      <w:pPr>
        <w:tabs>
          <w:tab w:val="num" w:pos="1440"/>
        </w:tabs>
        <w:ind w:left="1440" w:hanging="360"/>
      </w:pPr>
      <w:rPr>
        <w:rFonts w:ascii="Courier New" w:hAnsi="Courier New" w:cs="Courier New" w:hint="default"/>
      </w:rPr>
    </w:lvl>
    <w:lvl w:ilvl="2" w:tplc="CA6C3344">
      <w:start w:val="1"/>
      <w:numFmt w:val="bullet"/>
      <w:lvlText w:val=""/>
      <w:lvlJc w:val="left"/>
      <w:pPr>
        <w:tabs>
          <w:tab w:val="num" w:pos="2160"/>
        </w:tabs>
        <w:ind w:left="2160" w:hanging="360"/>
      </w:pPr>
      <w:rPr>
        <w:rFonts w:ascii="Wingdings" w:hAnsi="Wingdings" w:cs="Wingdings" w:hint="default"/>
      </w:rPr>
    </w:lvl>
    <w:lvl w:ilvl="3" w:tplc="02026F4E">
      <w:start w:val="1"/>
      <w:numFmt w:val="bullet"/>
      <w:lvlText w:val=""/>
      <w:lvlJc w:val="left"/>
      <w:pPr>
        <w:tabs>
          <w:tab w:val="num" w:pos="2880"/>
        </w:tabs>
        <w:ind w:left="2880" w:hanging="360"/>
      </w:pPr>
      <w:rPr>
        <w:rFonts w:ascii="Symbol" w:hAnsi="Symbol" w:cs="Symbol" w:hint="default"/>
      </w:rPr>
    </w:lvl>
    <w:lvl w:ilvl="4" w:tplc="9D6CE7C2">
      <w:start w:val="1"/>
      <w:numFmt w:val="bullet"/>
      <w:lvlText w:val="o"/>
      <w:lvlJc w:val="left"/>
      <w:pPr>
        <w:tabs>
          <w:tab w:val="num" w:pos="3600"/>
        </w:tabs>
        <w:ind w:left="3600" w:hanging="360"/>
      </w:pPr>
      <w:rPr>
        <w:rFonts w:ascii="Courier New" w:hAnsi="Courier New" w:cs="Courier New" w:hint="default"/>
      </w:rPr>
    </w:lvl>
    <w:lvl w:ilvl="5" w:tplc="B13E101E">
      <w:start w:val="1"/>
      <w:numFmt w:val="bullet"/>
      <w:lvlText w:val=""/>
      <w:lvlJc w:val="left"/>
      <w:pPr>
        <w:tabs>
          <w:tab w:val="num" w:pos="4320"/>
        </w:tabs>
        <w:ind w:left="4320" w:hanging="360"/>
      </w:pPr>
      <w:rPr>
        <w:rFonts w:ascii="Wingdings" w:hAnsi="Wingdings" w:cs="Wingdings" w:hint="default"/>
      </w:rPr>
    </w:lvl>
    <w:lvl w:ilvl="6" w:tplc="B3A2000C">
      <w:start w:val="1"/>
      <w:numFmt w:val="bullet"/>
      <w:lvlText w:val=""/>
      <w:lvlJc w:val="left"/>
      <w:pPr>
        <w:tabs>
          <w:tab w:val="num" w:pos="5040"/>
        </w:tabs>
        <w:ind w:left="5040" w:hanging="360"/>
      </w:pPr>
      <w:rPr>
        <w:rFonts w:ascii="Symbol" w:hAnsi="Symbol" w:cs="Symbol" w:hint="default"/>
      </w:rPr>
    </w:lvl>
    <w:lvl w:ilvl="7" w:tplc="4DA8A5E6">
      <w:start w:val="1"/>
      <w:numFmt w:val="bullet"/>
      <w:lvlText w:val="o"/>
      <w:lvlJc w:val="left"/>
      <w:pPr>
        <w:tabs>
          <w:tab w:val="num" w:pos="5760"/>
        </w:tabs>
        <w:ind w:left="5760" w:hanging="360"/>
      </w:pPr>
      <w:rPr>
        <w:rFonts w:ascii="Courier New" w:hAnsi="Courier New" w:cs="Courier New" w:hint="default"/>
      </w:rPr>
    </w:lvl>
    <w:lvl w:ilvl="8" w:tplc="1B34F79E">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E30216F"/>
    <w:multiLevelType w:val="multilevel"/>
    <w:tmpl w:val="DCFE8E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1146"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874830"/>
    <w:multiLevelType w:val="hybridMultilevel"/>
    <w:tmpl w:val="4468E01E"/>
    <w:lvl w:ilvl="0" w:tplc="880EEDFA">
      <w:start w:val="15"/>
      <w:numFmt w:val="bullet"/>
      <w:lvlText w:val="-"/>
      <w:lvlJc w:val="left"/>
      <w:pPr>
        <w:ind w:left="1080" w:hanging="360"/>
      </w:pPr>
      <w:rPr>
        <w:rFonts w:ascii="Times New Roman" w:eastAsiaTheme="minorHAnsi" w:hAnsi="Times New Roman" w:cs="Times New Roman" w:hint="default"/>
        <w:color w:val="auto"/>
      </w:rPr>
    </w:lvl>
    <w:lvl w:ilvl="1" w:tplc="4DECE4EC">
      <w:start w:val="1"/>
      <w:numFmt w:val="bullet"/>
      <w:lvlText w:val="o"/>
      <w:lvlJc w:val="left"/>
      <w:pPr>
        <w:ind w:left="1800" w:hanging="360"/>
      </w:pPr>
      <w:rPr>
        <w:rFonts w:ascii="Courier New" w:hAnsi="Courier New" w:cs="Courier New" w:hint="default"/>
      </w:rPr>
    </w:lvl>
    <w:lvl w:ilvl="2" w:tplc="BE8CAF04">
      <w:start w:val="1"/>
      <w:numFmt w:val="bullet"/>
      <w:lvlText w:val=""/>
      <w:lvlJc w:val="left"/>
      <w:pPr>
        <w:ind w:left="2520" w:hanging="360"/>
      </w:pPr>
      <w:rPr>
        <w:rFonts w:ascii="Wingdings" w:hAnsi="Wingdings" w:hint="default"/>
      </w:rPr>
    </w:lvl>
    <w:lvl w:ilvl="3" w:tplc="BFD01C7E">
      <w:start w:val="1"/>
      <w:numFmt w:val="bullet"/>
      <w:lvlText w:val=""/>
      <w:lvlJc w:val="left"/>
      <w:pPr>
        <w:ind w:left="3240" w:hanging="360"/>
      </w:pPr>
      <w:rPr>
        <w:rFonts w:ascii="Symbol" w:hAnsi="Symbol" w:hint="default"/>
      </w:rPr>
    </w:lvl>
    <w:lvl w:ilvl="4" w:tplc="94E21D56">
      <w:start w:val="1"/>
      <w:numFmt w:val="bullet"/>
      <w:lvlText w:val="o"/>
      <w:lvlJc w:val="left"/>
      <w:pPr>
        <w:ind w:left="3960" w:hanging="360"/>
      </w:pPr>
      <w:rPr>
        <w:rFonts w:ascii="Courier New" w:hAnsi="Courier New" w:cs="Courier New" w:hint="default"/>
      </w:rPr>
    </w:lvl>
    <w:lvl w:ilvl="5" w:tplc="CF62A042">
      <w:start w:val="1"/>
      <w:numFmt w:val="bullet"/>
      <w:lvlText w:val=""/>
      <w:lvlJc w:val="left"/>
      <w:pPr>
        <w:ind w:left="4680" w:hanging="360"/>
      </w:pPr>
      <w:rPr>
        <w:rFonts w:ascii="Wingdings" w:hAnsi="Wingdings" w:hint="default"/>
      </w:rPr>
    </w:lvl>
    <w:lvl w:ilvl="6" w:tplc="9FC24B4E">
      <w:start w:val="1"/>
      <w:numFmt w:val="bullet"/>
      <w:lvlText w:val=""/>
      <w:lvlJc w:val="left"/>
      <w:pPr>
        <w:ind w:left="5400" w:hanging="360"/>
      </w:pPr>
      <w:rPr>
        <w:rFonts w:ascii="Symbol" w:hAnsi="Symbol" w:hint="default"/>
      </w:rPr>
    </w:lvl>
    <w:lvl w:ilvl="7" w:tplc="836E739C">
      <w:start w:val="1"/>
      <w:numFmt w:val="bullet"/>
      <w:lvlText w:val="o"/>
      <w:lvlJc w:val="left"/>
      <w:pPr>
        <w:ind w:left="6120" w:hanging="360"/>
      </w:pPr>
      <w:rPr>
        <w:rFonts w:ascii="Courier New" w:hAnsi="Courier New" w:cs="Courier New" w:hint="default"/>
      </w:rPr>
    </w:lvl>
    <w:lvl w:ilvl="8" w:tplc="9D86ACA2">
      <w:start w:val="1"/>
      <w:numFmt w:val="bullet"/>
      <w:lvlText w:val=""/>
      <w:lvlJc w:val="left"/>
      <w:pPr>
        <w:ind w:left="6840" w:hanging="360"/>
      </w:pPr>
      <w:rPr>
        <w:rFonts w:ascii="Wingdings" w:hAnsi="Wingdings" w:hint="default"/>
      </w:rPr>
    </w:lvl>
  </w:abstractNum>
  <w:abstractNum w:abstractNumId="12" w15:restartNumberingAfterBreak="0">
    <w:nsid w:val="391B78ED"/>
    <w:multiLevelType w:val="hybridMultilevel"/>
    <w:tmpl w:val="C4DE2472"/>
    <w:lvl w:ilvl="0" w:tplc="9FB21CA4">
      <w:start w:val="15"/>
      <w:numFmt w:val="bullet"/>
      <w:lvlText w:val="-"/>
      <w:lvlJc w:val="left"/>
      <w:pPr>
        <w:ind w:left="1287" w:hanging="360"/>
      </w:pPr>
      <w:rPr>
        <w:rFonts w:ascii="Times New Roman" w:eastAsiaTheme="minorHAnsi" w:hAnsi="Times New Roman" w:cs="Times New Roman" w:hint="default"/>
        <w:color w:val="auto"/>
      </w:rPr>
    </w:lvl>
    <w:lvl w:ilvl="1" w:tplc="4354401A">
      <w:start w:val="1"/>
      <w:numFmt w:val="bullet"/>
      <w:lvlText w:val="o"/>
      <w:lvlJc w:val="left"/>
      <w:pPr>
        <w:ind w:left="2007" w:hanging="360"/>
      </w:pPr>
      <w:rPr>
        <w:rFonts w:ascii="Courier New" w:hAnsi="Courier New" w:cs="Courier New" w:hint="default"/>
      </w:rPr>
    </w:lvl>
    <w:lvl w:ilvl="2" w:tplc="B60801A0">
      <w:start w:val="1"/>
      <w:numFmt w:val="bullet"/>
      <w:lvlText w:val=""/>
      <w:lvlJc w:val="left"/>
      <w:pPr>
        <w:ind w:left="2727" w:hanging="360"/>
      </w:pPr>
      <w:rPr>
        <w:rFonts w:ascii="Wingdings" w:hAnsi="Wingdings" w:hint="default"/>
      </w:rPr>
    </w:lvl>
    <w:lvl w:ilvl="3" w:tplc="DA1271EA">
      <w:start w:val="1"/>
      <w:numFmt w:val="bullet"/>
      <w:lvlText w:val=""/>
      <w:lvlJc w:val="left"/>
      <w:pPr>
        <w:ind w:left="3447" w:hanging="360"/>
      </w:pPr>
      <w:rPr>
        <w:rFonts w:ascii="Symbol" w:hAnsi="Symbol" w:hint="default"/>
      </w:rPr>
    </w:lvl>
    <w:lvl w:ilvl="4" w:tplc="AB265BCA">
      <w:start w:val="1"/>
      <w:numFmt w:val="bullet"/>
      <w:lvlText w:val="o"/>
      <w:lvlJc w:val="left"/>
      <w:pPr>
        <w:ind w:left="4167" w:hanging="360"/>
      </w:pPr>
      <w:rPr>
        <w:rFonts w:ascii="Courier New" w:hAnsi="Courier New" w:cs="Courier New" w:hint="default"/>
      </w:rPr>
    </w:lvl>
    <w:lvl w:ilvl="5" w:tplc="E1E6BDAE">
      <w:start w:val="1"/>
      <w:numFmt w:val="bullet"/>
      <w:lvlText w:val=""/>
      <w:lvlJc w:val="left"/>
      <w:pPr>
        <w:ind w:left="4887" w:hanging="360"/>
      </w:pPr>
      <w:rPr>
        <w:rFonts w:ascii="Wingdings" w:hAnsi="Wingdings" w:hint="default"/>
      </w:rPr>
    </w:lvl>
    <w:lvl w:ilvl="6" w:tplc="457046BC">
      <w:start w:val="1"/>
      <w:numFmt w:val="bullet"/>
      <w:lvlText w:val=""/>
      <w:lvlJc w:val="left"/>
      <w:pPr>
        <w:ind w:left="5607" w:hanging="360"/>
      </w:pPr>
      <w:rPr>
        <w:rFonts w:ascii="Symbol" w:hAnsi="Symbol" w:hint="default"/>
      </w:rPr>
    </w:lvl>
    <w:lvl w:ilvl="7" w:tplc="0CBE5468">
      <w:start w:val="1"/>
      <w:numFmt w:val="bullet"/>
      <w:lvlText w:val="o"/>
      <w:lvlJc w:val="left"/>
      <w:pPr>
        <w:ind w:left="6327" w:hanging="360"/>
      </w:pPr>
      <w:rPr>
        <w:rFonts w:ascii="Courier New" w:hAnsi="Courier New" w:cs="Courier New" w:hint="default"/>
      </w:rPr>
    </w:lvl>
    <w:lvl w:ilvl="8" w:tplc="A64C445E">
      <w:start w:val="1"/>
      <w:numFmt w:val="bullet"/>
      <w:lvlText w:val=""/>
      <w:lvlJc w:val="left"/>
      <w:pPr>
        <w:ind w:left="7047" w:hanging="360"/>
      </w:pPr>
      <w:rPr>
        <w:rFonts w:ascii="Wingdings" w:hAnsi="Wingdings" w:hint="default"/>
      </w:rPr>
    </w:lvl>
  </w:abstractNum>
  <w:abstractNum w:abstractNumId="13" w15:restartNumberingAfterBreak="0">
    <w:nsid w:val="3FD4676D"/>
    <w:multiLevelType w:val="hybridMultilevel"/>
    <w:tmpl w:val="342AB144"/>
    <w:lvl w:ilvl="0" w:tplc="E948FCA8">
      <w:start w:val="15"/>
      <w:numFmt w:val="bullet"/>
      <w:lvlText w:val="-"/>
      <w:lvlJc w:val="left"/>
      <w:pPr>
        <w:ind w:left="1287" w:hanging="360"/>
      </w:pPr>
      <w:rPr>
        <w:rFonts w:ascii="Times New Roman" w:eastAsiaTheme="minorHAnsi" w:hAnsi="Times New Roman" w:cs="Times New Roman" w:hint="default"/>
      </w:rPr>
    </w:lvl>
    <w:lvl w:ilvl="1" w:tplc="5574BA94">
      <w:start w:val="1"/>
      <w:numFmt w:val="bullet"/>
      <w:lvlText w:val="o"/>
      <w:lvlJc w:val="left"/>
      <w:pPr>
        <w:ind w:left="2007" w:hanging="360"/>
      </w:pPr>
      <w:rPr>
        <w:rFonts w:ascii="Courier New" w:hAnsi="Courier New" w:cs="Courier New" w:hint="default"/>
      </w:rPr>
    </w:lvl>
    <w:lvl w:ilvl="2" w:tplc="6B7261AC">
      <w:start w:val="1"/>
      <w:numFmt w:val="bullet"/>
      <w:lvlText w:val=""/>
      <w:lvlJc w:val="left"/>
      <w:pPr>
        <w:ind w:left="2727" w:hanging="360"/>
      </w:pPr>
      <w:rPr>
        <w:rFonts w:ascii="Wingdings" w:hAnsi="Wingdings" w:hint="default"/>
      </w:rPr>
    </w:lvl>
    <w:lvl w:ilvl="3" w:tplc="87A43AB6">
      <w:start w:val="1"/>
      <w:numFmt w:val="bullet"/>
      <w:lvlText w:val=""/>
      <w:lvlJc w:val="left"/>
      <w:pPr>
        <w:ind w:left="3447" w:hanging="360"/>
      </w:pPr>
      <w:rPr>
        <w:rFonts w:ascii="Symbol" w:hAnsi="Symbol" w:hint="default"/>
      </w:rPr>
    </w:lvl>
    <w:lvl w:ilvl="4" w:tplc="B65EB3F4">
      <w:start w:val="1"/>
      <w:numFmt w:val="bullet"/>
      <w:lvlText w:val="o"/>
      <w:lvlJc w:val="left"/>
      <w:pPr>
        <w:ind w:left="4167" w:hanging="360"/>
      </w:pPr>
      <w:rPr>
        <w:rFonts w:ascii="Courier New" w:hAnsi="Courier New" w:cs="Courier New" w:hint="default"/>
      </w:rPr>
    </w:lvl>
    <w:lvl w:ilvl="5" w:tplc="3C34FA1A">
      <w:start w:val="1"/>
      <w:numFmt w:val="bullet"/>
      <w:lvlText w:val=""/>
      <w:lvlJc w:val="left"/>
      <w:pPr>
        <w:ind w:left="4887" w:hanging="360"/>
      </w:pPr>
      <w:rPr>
        <w:rFonts w:ascii="Wingdings" w:hAnsi="Wingdings" w:hint="default"/>
      </w:rPr>
    </w:lvl>
    <w:lvl w:ilvl="6" w:tplc="7D686CDC">
      <w:start w:val="1"/>
      <w:numFmt w:val="bullet"/>
      <w:lvlText w:val=""/>
      <w:lvlJc w:val="left"/>
      <w:pPr>
        <w:ind w:left="5607" w:hanging="360"/>
      </w:pPr>
      <w:rPr>
        <w:rFonts w:ascii="Symbol" w:hAnsi="Symbol" w:hint="default"/>
      </w:rPr>
    </w:lvl>
    <w:lvl w:ilvl="7" w:tplc="A39E923A">
      <w:start w:val="1"/>
      <w:numFmt w:val="bullet"/>
      <w:lvlText w:val="o"/>
      <w:lvlJc w:val="left"/>
      <w:pPr>
        <w:ind w:left="6327" w:hanging="360"/>
      </w:pPr>
      <w:rPr>
        <w:rFonts w:ascii="Courier New" w:hAnsi="Courier New" w:cs="Courier New" w:hint="default"/>
      </w:rPr>
    </w:lvl>
    <w:lvl w:ilvl="8" w:tplc="64C8C690">
      <w:start w:val="1"/>
      <w:numFmt w:val="bullet"/>
      <w:lvlText w:val=""/>
      <w:lvlJc w:val="left"/>
      <w:pPr>
        <w:ind w:left="7047" w:hanging="360"/>
      </w:pPr>
      <w:rPr>
        <w:rFonts w:ascii="Wingdings" w:hAnsi="Wingdings" w:hint="default"/>
      </w:rPr>
    </w:lvl>
  </w:abstractNum>
  <w:abstractNum w:abstractNumId="14" w15:restartNumberingAfterBreak="0">
    <w:nsid w:val="529855A5"/>
    <w:multiLevelType w:val="multilevel"/>
    <w:tmpl w:val="702CC19E"/>
    <w:lvl w:ilvl="0">
      <w:start w:val="3"/>
      <w:numFmt w:val="decimal"/>
      <w:lvlText w:val="%1."/>
      <w:lvlJc w:val="left"/>
      <w:pPr>
        <w:ind w:left="2346" w:hanging="360"/>
      </w:pPr>
      <w:rPr>
        <w:rFonts w:hint="default"/>
      </w:rPr>
    </w:lvl>
    <w:lvl w:ilvl="1">
      <w:start w:val="15"/>
      <w:numFmt w:val="bullet"/>
      <w:lvlText w:val="-"/>
      <w:lvlJc w:val="left"/>
      <w:pPr>
        <w:ind w:left="927" w:hanging="360"/>
      </w:pPr>
      <w:rPr>
        <w:rFonts w:ascii="Times New Roman" w:eastAsiaTheme="minorHAnsi" w:hAnsi="Times New Roman" w:cs="Times New Roman"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3202DFB"/>
    <w:multiLevelType w:val="hybridMultilevel"/>
    <w:tmpl w:val="55FAB232"/>
    <w:lvl w:ilvl="0" w:tplc="A5F89A58">
      <w:start w:val="1"/>
      <w:numFmt w:val="decimal"/>
      <w:lvlText w:val="2.%1."/>
      <w:lvlJc w:val="left"/>
      <w:pPr>
        <w:ind w:left="1429" w:hanging="360"/>
      </w:pPr>
      <w:rPr>
        <w:rFonts w:hint="default"/>
      </w:rPr>
    </w:lvl>
    <w:lvl w:ilvl="1" w:tplc="B0D800FA">
      <w:start w:val="1"/>
      <w:numFmt w:val="decimal"/>
      <w:lvlText w:val="4.%2"/>
      <w:lvlJc w:val="left"/>
      <w:pPr>
        <w:ind w:left="2149" w:hanging="360"/>
      </w:pPr>
      <w:rPr>
        <w:rFonts w:hint="default"/>
        <w:b/>
      </w:rPr>
    </w:lvl>
    <w:lvl w:ilvl="2" w:tplc="CFC8C7BA">
      <w:start w:val="1"/>
      <w:numFmt w:val="lowerRoman"/>
      <w:lvlText w:val="%3."/>
      <w:lvlJc w:val="right"/>
      <w:pPr>
        <w:ind w:left="2869" w:hanging="180"/>
      </w:pPr>
    </w:lvl>
    <w:lvl w:ilvl="3" w:tplc="9E42F962">
      <w:start w:val="1"/>
      <w:numFmt w:val="decimal"/>
      <w:lvlText w:val="%4."/>
      <w:lvlJc w:val="left"/>
      <w:pPr>
        <w:ind w:left="3589" w:hanging="360"/>
      </w:pPr>
    </w:lvl>
    <w:lvl w:ilvl="4" w:tplc="C34232CA">
      <w:start w:val="1"/>
      <w:numFmt w:val="lowerLetter"/>
      <w:lvlText w:val="%5."/>
      <w:lvlJc w:val="left"/>
      <w:pPr>
        <w:ind w:left="4309" w:hanging="360"/>
      </w:pPr>
    </w:lvl>
    <w:lvl w:ilvl="5" w:tplc="C35E8A5A">
      <w:start w:val="1"/>
      <w:numFmt w:val="lowerRoman"/>
      <w:lvlText w:val="%6."/>
      <w:lvlJc w:val="right"/>
      <w:pPr>
        <w:ind w:left="5029" w:hanging="180"/>
      </w:pPr>
    </w:lvl>
    <w:lvl w:ilvl="6" w:tplc="0D4A49A2">
      <w:start w:val="1"/>
      <w:numFmt w:val="decimal"/>
      <w:lvlText w:val="%7."/>
      <w:lvlJc w:val="left"/>
      <w:pPr>
        <w:ind w:left="5749" w:hanging="360"/>
      </w:pPr>
    </w:lvl>
    <w:lvl w:ilvl="7" w:tplc="2BAE1106">
      <w:start w:val="1"/>
      <w:numFmt w:val="lowerLetter"/>
      <w:lvlText w:val="%8."/>
      <w:lvlJc w:val="left"/>
      <w:pPr>
        <w:ind w:left="6469" w:hanging="360"/>
      </w:pPr>
    </w:lvl>
    <w:lvl w:ilvl="8" w:tplc="98600488">
      <w:start w:val="1"/>
      <w:numFmt w:val="lowerRoman"/>
      <w:lvlText w:val="%9."/>
      <w:lvlJc w:val="right"/>
      <w:pPr>
        <w:ind w:left="7189" w:hanging="180"/>
      </w:pPr>
    </w:lvl>
  </w:abstractNum>
  <w:abstractNum w:abstractNumId="16" w15:restartNumberingAfterBreak="0">
    <w:nsid w:val="555C756A"/>
    <w:multiLevelType w:val="hybridMultilevel"/>
    <w:tmpl w:val="5B7C41AC"/>
    <w:lvl w:ilvl="0" w:tplc="C88C1D6E">
      <w:start w:val="1"/>
      <w:numFmt w:val="bullet"/>
      <w:lvlText w:val=""/>
      <w:lvlJc w:val="left"/>
      <w:pPr>
        <w:ind w:left="720" w:hanging="360"/>
      </w:pPr>
      <w:rPr>
        <w:rFonts w:ascii="Symbol" w:hAnsi="Symbol" w:hint="default"/>
      </w:rPr>
    </w:lvl>
    <w:lvl w:ilvl="1" w:tplc="4D74D09E">
      <w:start w:val="1"/>
      <w:numFmt w:val="bullet"/>
      <w:lvlText w:val="o"/>
      <w:lvlJc w:val="left"/>
      <w:pPr>
        <w:ind w:left="1440" w:hanging="360"/>
      </w:pPr>
      <w:rPr>
        <w:rFonts w:ascii="Courier New" w:hAnsi="Courier New" w:cs="Courier New" w:hint="default"/>
      </w:rPr>
    </w:lvl>
    <w:lvl w:ilvl="2" w:tplc="C58401A8">
      <w:start w:val="1"/>
      <w:numFmt w:val="bullet"/>
      <w:lvlText w:val=""/>
      <w:lvlJc w:val="left"/>
      <w:pPr>
        <w:ind w:left="2160" w:hanging="360"/>
      </w:pPr>
      <w:rPr>
        <w:rFonts w:ascii="Wingdings" w:hAnsi="Wingdings" w:hint="default"/>
      </w:rPr>
    </w:lvl>
    <w:lvl w:ilvl="3" w:tplc="CC7A0A6A">
      <w:start w:val="1"/>
      <w:numFmt w:val="bullet"/>
      <w:lvlText w:val=""/>
      <w:lvlJc w:val="left"/>
      <w:pPr>
        <w:ind w:left="2880" w:hanging="360"/>
      </w:pPr>
      <w:rPr>
        <w:rFonts w:ascii="Symbol" w:hAnsi="Symbol" w:hint="default"/>
      </w:rPr>
    </w:lvl>
    <w:lvl w:ilvl="4" w:tplc="D8FA8B12">
      <w:start w:val="1"/>
      <w:numFmt w:val="bullet"/>
      <w:lvlText w:val="o"/>
      <w:lvlJc w:val="left"/>
      <w:pPr>
        <w:ind w:left="3600" w:hanging="360"/>
      </w:pPr>
      <w:rPr>
        <w:rFonts w:ascii="Courier New" w:hAnsi="Courier New" w:cs="Courier New" w:hint="default"/>
      </w:rPr>
    </w:lvl>
    <w:lvl w:ilvl="5" w:tplc="D0D2B032">
      <w:start w:val="1"/>
      <w:numFmt w:val="bullet"/>
      <w:lvlText w:val=""/>
      <w:lvlJc w:val="left"/>
      <w:pPr>
        <w:ind w:left="4320" w:hanging="360"/>
      </w:pPr>
      <w:rPr>
        <w:rFonts w:ascii="Wingdings" w:hAnsi="Wingdings" w:hint="default"/>
      </w:rPr>
    </w:lvl>
    <w:lvl w:ilvl="6" w:tplc="15A24D0A">
      <w:start w:val="1"/>
      <w:numFmt w:val="bullet"/>
      <w:lvlText w:val=""/>
      <w:lvlJc w:val="left"/>
      <w:pPr>
        <w:ind w:left="5040" w:hanging="360"/>
      </w:pPr>
      <w:rPr>
        <w:rFonts w:ascii="Symbol" w:hAnsi="Symbol" w:hint="default"/>
      </w:rPr>
    </w:lvl>
    <w:lvl w:ilvl="7" w:tplc="F2AA042E">
      <w:start w:val="1"/>
      <w:numFmt w:val="bullet"/>
      <w:lvlText w:val="o"/>
      <w:lvlJc w:val="left"/>
      <w:pPr>
        <w:ind w:left="5760" w:hanging="360"/>
      </w:pPr>
      <w:rPr>
        <w:rFonts w:ascii="Courier New" w:hAnsi="Courier New" w:cs="Courier New" w:hint="default"/>
      </w:rPr>
    </w:lvl>
    <w:lvl w:ilvl="8" w:tplc="C3E235F2">
      <w:start w:val="1"/>
      <w:numFmt w:val="bullet"/>
      <w:lvlText w:val=""/>
      <w:lvlJc w:val="left"/>
      <w:pPr>
        <w:ind w:left="6480" w:hanging="360"/>
      </w:pPr>
      <w:rPr>
        <w:rFonts w:ascii="Wingdings" w:hAnsi="Wingdings" w:hint="default"/>
      </w:rPr>
    </w:lvl>
  </w:abstractNum>
  <w:abstractNum w:abstractNumId="17" w15:restartNumberingAfterBreak="0">
    <w:nsid w:val="57AC38F5"/>
    <w:multiLevelType w:val="hybridMultilevel"/>
    <w:tmpl w:val="78F23F2C"/>
    <w:lvl w:ilvl="0" w:tplc="E34202B6">
      <w:start w:val="15"/>
      <w:numFmt w:val="bullet"/>
      <w:lvlText w:val="-"/>
      <w:lvlJc w:val="left"/>
      <w:pPr>
        <w:ind w:left="1287" w:hanging="360"/>
      </w:pPr>
      <w:rPr>
        <w:rFonts w:ascii="Times New Roman" w:eastAsiaTheme="minorHAnsi" w:hAnsi="Times New Roman" w:cs="Times New Roman" w:hint="default"/>
        <w:color w:val="auto"/>
      </w:rPr>
    </w:lvl>
    <w:lvl w:ilvl="1" w:tplc="6374DB78">
      <w:start w:val="1"/>
      <w:numFmt w:val="bullet"/>
      <w:lvlText w:val="o"/>
      <w:lvlJc w:val="left"/>
      <w:pPr>
        <w:ind w:left="2007" w:hanging="360"/>
      </w:pPr>
      <w:rPr>
        <w:rFonts w:ascii="Courier New" w:hAnsi="Courier New" w:cs="Courier New" w:hint="default"/>
      </w:rPr>
    </w:lvl>
    <w:lvl w:ilvl="2" w:tplc="049AF530">
      <w:start w:val="1"/>
      <w:numFmt w:val="bullet"/>
      <w:lvlText w:val=""/>
      <w:lvlJc w:val="left"/>
      <w:pPr>
        <w:ind w:left="2727" w:hanging="360"/>
      </w:pPr>
      <w:rPr>
        <w:rFonts w:ascii="Wingdings" w:hAnsi="Wingdings" w:hint="default"/>
      </w:rPr>
    </w:lvl>
    <w:lvl w:ilvl="3" w:tplc="E20EBA10">
      <w:start w:val="1"/>
      <w:numFmt w:val="bullet"/>
      <w:lvlText w:val=""/>
      <w:lvlJc w:val="left"/>
      <w:pPr>
        <w:ind w:left="3447" w:hanging="360"/>
      </w:pPr>
      <w:rPr>
        <w:rFonts w:ascii="Symbol" w:hAnsi="Symbol" w:hint="default"/>
      </w:rPr>
    </w:lvl>
    <w:lvl w:ilvl="4" w:tplc="AAC494C0">
      <w:start w:val="1"/>
      <w:numFmt w:val="bullet"/>
      <w:lvlText w:val="o"/>
      <w:lvlJc w:val="left"/>
      <w:pPr>
        <w:ind w:left="4167" w:hanging="360"/>
      </w:pPr>
      <w:rPr>
        <w:rFonts w:ascii="Courier New" w:hAnsi="Courier New" w:cs="Courier New" w:hint="default"/>
      </w:rPr>
    </w:lvl>
    <w:lvl w:ilvl="5" w:tplc="143215FA">
      <w:start w:val="1"/>
      <w:numFmt w:val="bullet"/>
      <w:lvlText w:val=""/>
      <w:lvlJc w:val="left"/>
      <w:pPr>
        <w:ind w:left="4887" w:hanging="360"/>
      </w:pPr>
      <w:rPr>
        <w:rFonts w:ascii="Wingdings" w:hAnsi="Wingdings" w:hint="default"/>
      </w:rPr>
    </w:lvl>
    <w:lvl w:ilvl="6" w:tplc="8F0E6D56">
      <w:start w:val="1"/>
      <w:numFmt w:val="bullet"/>
      <w:lvlText w:val=""/>
      <w:lvlJc w:val="left"/>
      <w:pPr>
        <w:ind w:left="5607" w:hanging="360"/>
      </w:pPr>
      <w:rPr>
        <w:rFonts w:ascii="Symbol" w:hAnsi="Symbol" w:hint="default"/>
      </w:rPr>
    </w:lvl>
    <w:lvl w:ilvl="7" w:tplc="DA2C59D2">
      <w:start w:val="1"/>
      <w:numFmt w:val="bullet"/>
      <w:lvlText w:val="o"/>
      <w:lvlJc w:val="left"/>
      <w:pPr>
        <w:ind w:left="6327" w:hanging="360"/>
      </w:pPr>
      <w:rPr>
        <w:rFonts w:ascii="Courier New" w:hAnsi="Courier New" w:cs="Courier New" w:hint="default"/>
      </w:rPr>
    </w:lvl>
    <w:lvl w:ilvl="8" w:tplc="3AA2B276">
      <w:start w:val="1"/>
      <w:numFmt w:val="bullet"/>
      <w:lvlText w:val=""/>
      <w:lvlJc w:val="left"/>
      <w:pPr>
        <w:ind w:left="7047" w:hanging="360"/>
      </w:pPr>
      <w:rPr>
        <w:rFonts w:ascii="Wingdings" w:hAnsi="Wingdings" w:hint="default"/>
      </w:rPr>
    </w:lvl>
  </w:abstractNum>
  <w:abstractNum w:abstractNumId="18" w15:restartNumberingAfterBreak="0">
    <w:nsid w:val="5FA21A42"/>
    <w:multiLevelType w:val="hybridMultilevel"/>
    <w:tmpl w:val="32DC9EFC"/>
    <w:lvl w:ilvl="0" w:tplc="B98CE29E">
      <w:start w:val="1"/>
      <w:numFmt w:val="bullet"/>
      <w:lvlText w:val=""/>
      <w:lvlJc w:val="left"/>
      <w:pPr>
        <w:ind w:left="720" w:hanging="360"/>
      </w:pPr>
      <w:rPr>
        <w:rFonts w:ascii="Symbol" w:hAnsi="Symbol" w:hint="default"/>
      </w:rPr>
    </w:lvl>
    <w:lvl w:ilvl="1" w:tplc="7C80AC06">
      <w:start w:val="1"/>
      <w:numFmt w:val="bullet"/>
      <w:lvlText w:val="o"/>
      <w:lvlJc w:val="left"/>
      <w:pPr>
        <w:ind w:left="1440" w:hanging="360"/>
      </w:pPr>
      <w:rPr>
        <w:rFonts w:ascii="Courier New" w:hAnsi="Courier New" w:cs="Courier New" w:hint="default"/>
      </w:rPr>
    </w:lvl>
    <w:lvl w:ilvl="2" w:tplc="EE56EFBC">
      <w:start w:val="1"/>
      <w:numFmt w:val="bullet"/>
      <w:lvlText w:val=""/>
      <w:lvlJc w:val="left"/>
      <w:pPr>
        <w:ind w:left="2160" w:hanging="360"/>
      </w:pPr>
      <w:rPr>
        <w:rFonts w:ascii="Wingdings" w:hAnsi="Wingdings" w:hint="default"/>
      </w:rPr>
    </w:lvl>
    <w:lvl w:ilvl="3" w:tplc="BA30701E">
      <w:start w:val="1"/>
      <w:numFmt w:val="bullet"/>
      <w:lvlText w:val=""/>
      <w:lvlJc w:val="left"/>
      <w:pPr>
        <w:ind w:left="2880" w:hanging="360"/>
      </w:pPr>
      <w:rPr>
        <w:rFonts w:ascii="Symbol" w:hAnsi="Symbol" w:hint="default"/>
      </w:rPr>
    </w:lvl>
    <w:lvl w:ilvl="4" w:tplc="AE20891C">
      <w:start w:val="1"/>
      <w:numFmt w:val="bullet"/>
      <w:lvlText w:val="o"/>
      <w:lvlJc w:val="left"/>
      <w:pPr>
        <w:ind w:left="3600" w:hanging="360"/>
      </w:pPr>
      <w:rPr>
        <w:rFonts w:ascii="Courier New" w:hAnsi="Courier New" w:cs="Courier New" w:hint="default"/>
      </w:rPr>
    </w:lvl>
    <w:lvl w:ilvl="5" w:tplc="94248DA2">
      <w:start w:val="1"/>
      <w:numFmt w:val="bullet"/>
      <w:lvlText w:val=""/>
      <w:lvlJc w:val="left"/>
      <w:pPr>
        <w:ind w:left="4320" w:hanging="360"/>
      </w:pPr>
      <w:rPr>
        <w:rFonts w:ascii="Wingdings" w:hAnsi="Wingdings" w:hint="default"/>
      </w:rPr>
    </w:lvl>
    <w:lvl w:ilvl="6" w:tplc="03A0883C">
      <w:start w:val="1"/>
      <w:numFmt w:val="bullet"/>
      <w:lvlText w:val=""/>
      <w:lvlJc w:val="left"/>
      <w:pPr>
        <w:ind w:left="5040" w:hanging="360"/>
      </w:pPr>
      <w:rPr>
        <w:rFonts w:ascii="Symbol" w:hAnsi="Symbol" w:hint="default"/>
      </w:rPr>
    </w:lvl>
    <w:lvl w:ilvl="7" w:tplc="D0107370">
      <w:start w:val="1"/>
      <w:numFmt w:val="bullet"/>
      <w:lvlText w:val="o"/>
      <w:lvlJc w:val="left"/>
      <w:pPr>
        <w:ind w:left="5760" w:hanging="360"/>
      </w:pPr>
      <w:rPr>
        <w:rFonts w:ascii="Courier New" w:hAnsi="Courier New" w:cs="Courier New" w:hint="default"/>
      </w:rPr>
    </w:lvl>
    <w:lvl w:ilvl="8" w:tplc="FF2AA78A">
      <w:start w:val="1"/>
      <w:numFmt w:val="bullet"/>
      <w:lvlText w:val=""/>
      <w:lvlJc w:val="left"/>
      <w:pPr>
        <w:ind w:left="6480" w:hanging="360"/>
      </w:pPr>
      <w:rPr>
        <w:rFonts w:ascii="Wingdings" w:hAnsi="Wingdings" w:hint="default"/>
      </w:rPr>
    </w:lvl>
  </w:abstractNum>
  <w:abstractNum w:abstractNumId="19" w15:restartNumberingAfterBreak="0">
    <w:nsid w:val="66290563"/>
    <w:multiLevelType w:val="hybridMultilevel"/>
    <w:tmpl w:val="CFE288CA"/>
    <w:lvl w:ilvl="0" w:tplc="35DEF780">
      <w:start w:val="15"/>
      <w:numFmt w:val="bullet"/>
      <w:lvlText w:val="-"/>
      <w:lvlJc w:val="left"/>
      <w:pPr>
        <w:ind w:left="1080" w:hanging="360"/>
      </w:pPr>
      <w:rPr>
        <w:rFonts w:ascii="Times New Roman" w:eastAsiaTheme="minorHAnsi" w:hAnsi="Times New Roman" w:cs="Times New Roman" w:hint="default"/>
        <w:color w:val="auto"/>
      </w:rPr>
    </w:lvl>
    <w:lvl w:ilvl="1" w:tplc="6E16BFD4">
      <w:start w:val="1"/>
      <w:numFmt w:val="bullet"/>
      <w:lvlText w:val="o"/>
      <w:lvlJc w:val="left"/>
      <w:pPr>
        <w:ind w:left="1800" w:hanging="360"/>
      </w:pPr>
      <w:rPr>
        <w:rFonts w:ascii="Courier New" w:hAnsi="Courier New" w:cs="Courier New" w:hint="default"/>
      </w:rPr>
    </w:lvl>
    <w:lvl w:ilvl="2" w:tplc="99A02026">
      <w:start w:val="1"/>
      <w:numFmt w:val="bullet"/>
      <w:lvlText w:val=""/>
      <w:lvlJc w:val="left"/>
      <w:pPr>
        <w:ind w:left="2520" w:hanging="360"/>
      </w:pPr>
      <w:rPr>
        <w:rFonts w:ascii="Wingdings" w:hAnsi="Wingdings" w:hint="default"/>
      </w:rPr>
    </w:lvl>
    <w:lvl w:ilvl="3" w:tplc="9DDC6F72">
      <w:start w:val="1"/>
      <w:numFmt w:val="bullet"/>
      <w:lvlText w:val=""/>
      <w:lvlJc w:val="left"/>
      <w:pPr>
        <w:ind w:left="3240" w:hanging="360"/>
      </w:pPr>
      <w:rPr>
        <w:rFonts w:ascii="Symbol" w:hAnsi="Symbol" w:hint="default"/>
      </w:rPr>
    </w:lvl>
    <w:lvl w:ilvl="4" w:tplc="D20A8B04">
      <w:start w:val="1"/>
      <w:numFmt w:val="bullet"/>
      <w:lvlText w:val="o"/>
      <w:lvlJc w:val="left"/>
      <w:pPr>
        <w:ind w:left="3960" w:hanging="360"/>
      </w:pPr>
      <w:rPr>
        <w:rFonts w:ascii="Courier New" w:hAnsi="Courier New" w:cs="Courier New" w:hint="default"/>
      </w:rPr>
    </w:lvl>
    <w:lvl w:ilvl="5" w:tplc="819CA728">
      <w:start w:val="1"/>
      <w:numFmt w:val="bullet"/>
      <w:lvlText w:val=""/>
      <w:lvlJc w:val="left"/>
      <w:pPr>
        <w:ind w:left="4680" w:hanging="360"/>
      </w:pPr>
      <w:rPr>
        <w:rFonts w:ascii="Wingdings" w:hAnsi="Wingdings" w:hint="default"/>
      </w:rPr>
    </w:lvl>
    <w:lvl w:ilvl="6" w:tplc="28B40BB8">
      <w:start w:val="1"/>
      <w:numFmt w:val="bullet"/>
      <w:lvlText w:val=""/>
      <w:lvlJc w:val="left"/>
      <w:pPr>
        <w:ind w:left="5400" w:hanging="360"/>
      </w:pPr>
      <w:rPr>
        <w:rFonts w:ascii="Symbol" w:hAnsi="Symbol" w:hint="default"/>
      </w:rPr>
    </w:lvl>
    <w:lvl w:ilvl="7" w:tplc="D04C8742">
      <w:start w:val="1"/>
      <w:numFmt w:val="bullet"/>
      <w:lvlText w:val="o"/>
      <w:lvlJc w:val="left"/>
      <w:pPr>
        <w:ind w:left="6120" w:hanging="360"/>
      </w:pPr>
      <w:rPr>
        <w:rFonts w:ascii="Courier New" w:hAnsi="Courier New" w:cs="Courier New" w:hint="default"/>
      </w:rPr>
    </w:lvl>
    <w:lvl w:ilvl="8" w:tplc="6206E9FA">
      <w:start w:val="1"/>
      <w:numFmt w:val="bullet"/>
      <w:lvlText w:val=""/>
      <w:lvlJc w:val="left"/>
      <w:pPr>
        <w:ind w:left="6840" w:hanging="360"/>
      </w:pPr>
      <w:rPr>
        <w:rFonts w:ascii="Wingdings" w:hAnsi="Wingdings" w:hint="default"/>
      </w:rPr>
    </w:lvl>
  </w:abstractNum>
  <w:abstractNum w:abstractNumId="20" w15:restartNumberingAfterBreak="0">
    <w:nsid w:val="6C247220"/>
    <w:multiLevelType w:val="multilevel"/>
    <w:tmpl w:val="67CE9F6C"/>
    <w:lvl w:ilvl="0">
      <w:start w:val="15"/>
      <w:numFmt w:val="bullet"/>
      <w:lvlText w:val="-"/>
      <w:lvlJc w:val="left"/>
      <w:pPr>
        <w:ind w:left="720" w:hanging="360"/>
      </w:pPr>
      <w:rPr>
        <w:rFonts w:ascii="Times New Roman" w:eastAsiaTheme="minorHAnsi" w:hAnsi="Times New Roman" w:cs="Times New Roman" w:hint="default"/>
        <w:color w:val="auto"/>
      </w:rPr>
    </w:lvl>
    <w:lvl w:ilvl="1">
      <w:start w:val="18"/>
      <w:numFmt w:val="decimal"/>
      <w:isLgl/>
      <w:lvlText w:val="%1.%2."/>
      <w:lvlJc w:val="left"/>
      <w:pPr>
        <w:ind w:left="1107" w:hanging="54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7A1729FE"/>
    <w:multiLevelType w:val="hybridMultilevel"/>
    <w:tmpl w:val="6F3CBBE2"/>
    <w:lvl w:ilvl="0" w:tplc="5A32B92A">
      <w:start w:val="1"/>
      <w:numFmt w:val="bullet"/>
      <w:lvlText w:val=""/>
      <w:lvlJc w:val="left"/>
      <w:pPr>
        <w:ind w:left="720" w:hanging="360"/>
      </w:pPr>
      <w:rPr>
        <w:rFonts w:ascii="Symbol" w:hAnsi="Symbol" w:hint="default"/>
      </w:rPr>
    </w:lvl>
    <w:lvl w:ilvl="1" w:tplc="06286EA2">
      <w:start w:val="1"/>
      <w:numFmt w:val="bullet"/>
      <w:lvlText w:val="o"/>
      <w:lvlJc w:val="left"/>
      <w:pPr>
        <w:ind w:left="1440" w:hanging="360"/>
      </w:pPr>
      <w:rPr>
        <w:rFonts w:ascii="Courier New" w:hAnsi="Courier New" w:cs="Courier New" w:hint="default"/>
      </w:rPr>
    </w:lvl>
    <w:lvl w:ilvl="2" w:tplc="C1B6FFCE">
      <w:start w:val="1"/>
      <w:numFmt w:val="bullet"/>
      <w:lvlText w:val=""/>
      <w:lvlJc w:val="left"/>
      <w:pPr>
        <w:ind w:left="2160" w:hanging="360"/>
      </w:pPr>
      <w:rPr>
        <w:rFonts w:ascii="Wingdings" w:hAnsi="Wingdings" w:hint="default"/>
      </w:rPr>
    </w:lvl>
    <w:lvl w:ilvl="3" w:tplc="224867C4">
      <w:start w:val="1"/>
      <w:numFmt w:val="bullet"/>
      <w:lvlText w:val=""/>
      <w:lvlJc w:val="left"/>
      <w:pPr>
        <w:ind w:left="2880" w:hanging="360"/>
      </w:pPr>
      <w:rPr>
        <w:rFonts w:ascii="Symbol" w:hAnsi="Symbol" w:hint="default"/>
      </w:rPr>
    </w:lvl>
    <w:lvl w:ilvl="4" w:tplc="34F4DF1A">
      <w:start w:val="1"/>
      <w:numFmt w:val="bullet"/>
      <w:lvlText w:val="o"/>
      <w:lvlJc w:val="left"/>
      <w:pPr>
        <w:ind w:left="3600" w:hanging="360"/>
      </w:pPr>
      <w:rPr>
        <w:rFonts w:ascii="Courier New" w:hAnsi="Courier New" w:cs="Courier New" w:hint="default"/>
      </w:rPr>
    </w:lvl>
    <w:lvl w:ilvl="5" w:tplc="71347812">
      <w:start w:val="1"/>
      <w:numFmt w:val="bullet"/>
      <w:lvlText w:val=""/>
      <w:lvlJc w:val="left"/>
      <w:pPr>
        <w:ind w:left="4320" w:hanging="360"/>
      </w:pPr>
      <w:rPr>
        <w:rFonts w:ascii="Wingdings" w:hAnsi="Wingdings" w:hint="default"/>
      </w:rPr>
    </w:lvl>
    <w:lvl w:ilvl="6" w:tplc="D2CEBB00">
      <w:start w:val="1"/>
      <w:numFmt w:val="bullet"/>
      <w:lvlText w:val=""/>
      <w:lvlJc w:val="left"/>
      <w:pPr>
        <w:ind w:left="5040" w:hanging="360"/>
      </w:pPr>
      <w:rPr>
        <w:rFonts w:ascii="Symbol" w:hAnsi="Symbol" w:hint="default"/>
      </w:rPr>
    </w:lvl>
    <w:lvl w:ilvl="7" w:tplc="6828344C">
      <w:start w:val="1"/>
      <w:numFmt w:val="bullet"/>
      <w:lvlText w:val="o"/>
      <w:lvlJc w:val="left"/>
      <w:pPr>
        <w:ind w:left="5760" w:hanging="360"/>
      </w:pPr>
      <w:rPr>
        <w:rFonts w:ascii="Courier New" w:hAnsi="Courier New" w:cs="Courier New" w:hint="default"/>
      </w:rPr>
    </w:lvl>
    <w:lvl w:ilvl="8" w:tplc="A56E1658">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7"/>
  </w:num>
  <w:num w:numId="4">
    <w:abstractNumId w:val="13"/>
  </w:num>
  <w:num w:numId="5">
    <w:abstractNumId w:val="17"/>
  </w:num>
  <w:num w:numId="6">
    <w:abstractNumId w:val="4"/>
  </w:num>
  <w:num w:numId="7">
    <w:abstractNumId w:val="20"/>
  </w:num>
  <w:num w:numId="8">
    <w:abstractNumId w:val="0"/>
  </w:num>
  <w:num w:numId="9">
    <w:abstractNumId w:val="9"/>
  </w:num>
  <w:num w:numId="10">
    <w:abstractNumId w:val="1"/>
  </w:num>
  <w:num w:numId="11">
    <w:abstractNumId w:val="5"/>
  </w:num>
  <w:num w:numId="12">
    <w:abstractNumId w:val="3"/>
  </w:num>
  <w:num w:numId="13">
    <w:abstractNumId w:val="12"/>
  </w:num>
  <w:num w:numId="14">
    <w:abstractNumId w:val="19"/>
  </w:num>
  <w:num w:numId="15">
    <w:abstractNumId w:val="11"/>
  </w:num>
  <w:num w:numId="16">
    <w:abstractNumId w:val="2"/>
  </w:num>
  <w:num w:numId="17">
    <w:abstractNumId w:val="21"/>
  </w:num>
  <w:num w:numId="18">
    <w:abstractNumId w:val="8"/>
  </w:num>
  <w:num w:numId="19">
    <w:abstractNumId w:val="18"/>
  </w:num>
  <w:num w:numId="20">
    <w:abstractNumId w:val="15"/>
  </w:num>
  <w:num w:numId="21">
    <w:abstractNumId w:val="6"/>
  </w:num>
  <w:num w:numId="22">
    <w:abstractNumId w:val="16"/>
  </w:num>
  <w:num w:numId="23">
    <w:abstractNumId w:val="6"/>
  </w:num>
  <w:num w:numId="24">
    <w:abstractNumId w:val="6"/>
  </w:num>
  <w:num w:numId="25">
    <w:abstractNumId w:val="6"/>
  </w:num>
  <w:num w:numId="26">
    <w:abstractNumId w:val="6"/>
  </w:num>
  <w:num w:numId="27">
    <w:abstractNumId w:val="10"/>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FEC"/>
    <w:rsid w:val="00055F6A"/>
    <w:rsid w:val="000A2658"/>
    <w:rsid w:val="000E5862"/>
    <w:rsid w:val="001627D8"/>
    <w:rsid w:val="002745A3"/>
    <w:rsid w:val="002E1C22"/>
    <w:rsid w:val="003435C9"/>
    <w:rsid w:val="003D135A"/>
    <w:rsid w:val="00500DD2"/>
    <w:rsid w:val="00544A6C"/>
    <w:rsid w:val="00643FEC"/>
    <w:rsid w:val="00752E05"/>
    <w:rsid w:val="008F3449"/>
    <w:rsid w:val="00905598"/>
    <w:rsid w:val="0093275E"/>
    <w:rsid w:val="00971AB1"/>
    <w:rsid w:val="00A533FE"/>
    <w:rsid w:val="00C51B28"/>
    <w:rsid w:val="00CA0E31"/>
    <w:rsid w:val="00DB61CC"/>
    <w:rsid w:val="00E4336A"/>
    <w:rsid w:val="00F11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F06CD"/>
  <w15:docId w15:val="{51D5D6D6-CF22-4F02-A9B4-0C254B928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1">
    <w:name w:val="heading 1"/>
    <w:basedOn w:val="a"/>
    <w:next w:val="a"/>
    <w:link w:val="12"/>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qFormat/>
    <w:pPr>
      <w:keepNext/>
      <w:spacing w:before="240" w:after="60" w:line="240" w:lineRule="auto"/>
      <w:outlineLvl w:val="1"/>
    </w:pPr>
    <w:rPr>
      <w:rFonts w:ascii="Cambria" w:eastAsia="Times New Roman" w:hAnsi="Cambria" w:cs="Times New Roman"/>
      <w:b/>
      <w:bCs/>
      <w:i/>
      <w:iCs/>
      <w:sz w:val="24"/>
      <w:szCs w:val="24"/>
    </w:rPr>
  </w:style>
  <w:style w:type="paragraph" w:styleId="30">
    <w:name w:val="heading 3"/>
    <w:basedOn w:val="a"/>
    <w:next w:val="a"/>
    <w:link w:val="31"/>
    <w:uiPriority w:val="9"/>
    <w:semiHidden/>
    <w:unhideWhenUsed/>
    <w:qFormat/>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e">
    <w:name w:val="caption"/>
    <w:basedOn w:val="a"/>
    <w:next w:val="a"/>
    <w:uiPriority w:val="35"/>
    <w:semiHidden/>
    <w:unhideWhenUsed/>
    <w:qFormat/>
    <w:rPr>
      <w:b/>
      <w:bCs/>
      <w:color w:val="4F81BD" w:themeColor="accent1"/>
      <w:sz w:val="18"/>
      <w:szCs w:val="18"/>
    </w:rPr>
  </w:style>
  <w:style w:type="character" w:customStyle="1" w:styleId="ad">
    <w:name w:val="Нижний колонтитул Знак"/>
    <w:link w:val="ac"/>
    <w:uiPriority w:val="99"/>
  </w:style>
  <w:style w:type="table" w:styleId="af">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0">
    <w:name w:val="footnote text"/>
    <w:basedOn w:val="a"/>
    <w:link w:val="af1"/>
    <w:uiPriority w:val="99"/>
    <w:semiHidden/>
    <w:unhideWhenUsed/>
    <w:pPr>
      <w:spacing w:after="40" w:line="240" w:lineRule="auto"/>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pPr>
      <w:spacing w:after="0" w:line="240" w:lineRule="auto"/>
    </w:pPr>
    <w:rPr>
      <w:sz w:val="20"/>
    </w:rPr>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pPr>
      <w:spacing w:after="0"/>
    </w:pPr>
  </w:style>
  <w:style w:type="character" w:customStyle="1" w:styleId="21">
    <w:name w:val="Заголовок 2 Знак"/>
    <w:basedOn w:val="a0"/>
    <w:link w:val="20"/>
    <w:uiPriority w:val="9"/>
    <w:rPr>
      <w:rFonts w:ascii="Cambria" w:eastAsia="Times New Roman" w:hAnsi="Cambria" w:cs="Times New Roman"/>
      <w:b/>
      <w:bCs/>
      <w:i/>
      <w:iCs/>
      <w:sz w:val="24"/>
      <w:szCs w:val="24"/>
    </w:rPr>
  </w:style>
  <w:style w:type="paragraph" w:styleId="af8">
    <w:name w:val="List Paragraph"/>
    <w:basedOn w:val="a"/>
    <w:uiPriority w:val="99"/>
    <w:qFormat/>
    <w:pPr>
      <w:ind w:left="720"/>
      <w:contextualSpacing/>
    </w:pPr>
  </w:style>
  <w:style w:type="paragraph" w:customStyle="1" w:styleId="10">
    <w:name w:val="м1"/>
    <w:basedOn w:val="af8"/>
    <w:link w:val="15"/>
    <w:qFormat/>
    <w:pPr>
      <w:numPr>
        <w:numId w:val="2"/>
      </w:numPr>
      <w:spacing w:before="120" w:line="240" w:lineRule="auto"/>
      <w:jc w:val="both"/>
    </w:pPr>
    <w:rPr>
      <w:rFonts w:ascii="Times New Roman" w:eastAsia="Times New Roman" w:hAnsi="Times New Roman" w:cs="Times New Roman"/>
      <w:sz w:val="24"/>
      <w:szCs w:val="24"/>
      <w:lang w:bidi="en-US"/>
    </w:rPr>
  </w:style>
  <w:style w:type="character" w:customStyle="1" w:styleId="15">
    <w:name w:val="м1 Знак"/>
    <w:link w:val="10"/>
    <w:rPr>
      <w:rFonts w:ascii="Times New Roman" w:eastAsia="Times New Roman" w:hAnsi="Times New Roman" w:cs="Times New Roman"/>
      <w:sz w:val="24"/>
      <w:szCs w:val="24"/>
      <w:lang w:bidi="en-US"/>
    </w:rPr>
  </w:style>
  <w:style w:type="character" w:customStyle="1" w:styleId="pt-a1">
    <w:name w:val="pt-a1"/>
    <w:basedOn w:val="a0"/>
  </w:style>
  <w:style w:type="paragraph" w:customStyle="1" w:styleId="1">
    <w:name w:val="з1"/>
    <w:basedOn w:val="11"/>
    <w:qFormat/>
    <w:pPr>
      <w:keepLines w:val="0"/>
      <w:numPr>
        <w:numId w:val="12"/>
      </w:numPr>
      <w:spacing w:before="240" w:after="60" w:line="240" w:lineRule="auto"/>
    </w:pPr>
    <w:rPr>
      <w:rFonts w:ascii="Times New Roman" w:eastAsia="Times New Roman" w:hAnsi="Times New Roman" w:cs="Arial"/>
      <w:color w:val="auto"/>
      <w:szCs w:val="24"/>
      <w:lang w:val="en-US" w:bidi="en-US"/>
    </w:rPr>
  </w:style>
  <w:style w:type="paragraph" w:customStyle="1" w:styleId="2">
    <w:name w:val="з2"/>
    <w:basedOn w:val="20"/>
    <w:qFormat/>
    <w:pPr>
      <w:numPr>
        <w:ilvl w:val="1"/>
        <w:numId w:val="12"/>
      </w:numPr>
      <w:ind w:left="792"/>
    </w:pPr>
    <w:rPr>
      <w:rFonts w:ascii="Times New Roman" w:hAnsi="Times New Roman"/>
      <w:szCs w:val="28"/>
      <w:lang w:val="en-US" w:bidi="en-US"/>
    </w:rPr>
  </w:style>
  <w:style w:type="paragraph" w:customStyle="1" w:styleId="3">
    <w:name w:val="з3"/>
    <w:basedOn w:val="2"/>
    <w:link w:val="34"/>
    <w:qFormat/>
    <w:pPr>
      <w:numPr>
        <w:ilvl w:val="2"/>
      </w:numPr>
      <w:spacing w:before="0"/>
    </w:pPr>
  </w:style>
  <w:style w:type="character" w:customStyle="1" w:styleId="34">
    <w:name w:val="з3 Знак"/>
    <w:link w:val="3"/>
    <w:rPr>
      <w:rFonts w:ascii="Times New Roman" w:eastAsia="Times New Roman" w:hAnsi="Times New Roman" w:cs="Times New Roman"/>
      <w:b/>
      <w:bCs/>
      <w:i/>
      <w:iCs/>
      <w:sz w:val="24"/>
      <w:szCs w:val="28"/>
      <w:lang w:val="en-US" w:bidi="en-US"/>
    </w:rPr>
  </w:style>
  <w:style w:type="character" w:customStyle="1" w:styleId="12">
    <w:name w:val="Заголовок 1 Знак"/>
    <w:basedOn w:val="a0"/>
    <w:link w:val="11"/>
    <w:uiPriority w:val="9"/>
    <w:rPr>
      <w:rFonts w:asciiTheme="majorHAnsi" w:eastAsiaTheme="majorEastAsia" w:hAnsiTheme="majorHAnsi" w:cstheme="majorBidi"/>
      <w:b/>
      <w:bCs/>
      <w:color w:val="365F91" w:themeColor="accent1" w:themeShade="BF"/>
      <w:sz w:val="28"/>
      <w:szCs w:val="28"/>
    </w:rPr>
  </w:style>
  <w:style w:type="paragraph" w:styleId="35">
    <w:name w:val="Body Text Indent 3"/>
    <w:basedOn w:val="a"/>
    <w:link w:val="36"/>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0"/>
    <w:link w:val="35"/>
    <w:rPr>
      <w:rFonts w:ascii="Times New Roman" w:eastAsia="Times New Roman" w:hAnsi="Times New Roman" w:cs="Times New Roman"/>
      <w:sz w:val="16"/>
      <w:szCs w:val="16"/>
      <w:lang w:eastAsia="ru-RU"/>
    </w:rPr>
  </w:style>
  <w:style w:type="character" w:styleId="af9">
    <w:name w:val="annotation reference"/>
    <w:basedOn w:val="a0"/>
    <w:semiHidden/>
    <w:unhideWhenUsed/>
    <w:rPr>
      <w:sz w:val="16"/>
      <w:szCs w:val="16"/>
    </w:rPr>
  </w:style>
  <w:style w:type="paragraph" w:styleId="afa">
    <w:name w:val="annotation text"/>
    <w:basedOn w:val="a"/>
    <w:link w:val="afb"/>
    <w:uiPriority w:val="99"/>
    <w:semiHidden/>
    <w:unhideWhenUsed/>
    <w:pPr>
      <w:spacing w:line="240" w:lineRule="auto"/>
    </w:pPr>
    <w:rPr>
      <w:sz w:val="20"/>
      <w:szCs w:val="20"/>
    </w:rPr>
  </w:style>
  <w:style w:type="character" w:customStyle="1" w:styleId="afb">
    <w:name w:val="Текст примечания Знак"/>
    <w:basedOn w:val="a0"/>
    <w:link w:val="afa"/>
    <w:uiPriority w:val="99"/>
    <w:semiHidden/>
    <w:rPr>
      <w:sz w:val="20"/>
      <w:szCs w:val="20"/>
    </w:rPr>
  </w:style>
  <w:style w:type="paragraph" w:styleId="afc">
    <w:name w:val="annotation subject"/>
    <w:basedOn w:val="afa"/>
    <w:next w:val="afa"/>
    <w:link w:val="afd"/>
    <w:uiPriority w:val="99"/>
    <w:semiHidden/>
    <w:unhideWhenUsed/>
    <w:rPr>
      <w:b/>
      <w:bCs/>
    </w:rPr>
  </w:style>
  <w:style w:type="character" w:customStyle="1" w:styleId="afd">
    <w:name w:val="Тема примечания Знак"/>
    <w:basedOn w:val="afb"/>
    <w:link w:val="afc"/>
    <w:uiPriority w:val="99"/>
    <w:semiHidden/>
    <w:rPr>
      <w:b/>
      <w:bCs/>
      <w:sz w:val="20"/>
      <w:szCs w:val="20"/>
    </w:rPr>
  </w:style>
  <w:style w:type="paragraph" w:styleId="afe">
    <w:name w:val="Balloon Text"/>
    <w:basedOn w:val="a"/>
    <w:link w:val="aff"/>
    <w:uiPriority w:val="99"/>
    <w:semiHidden/>
    <w:unhideWhenUsed/>
    <w:pPr>
      <w:spacing w:after="0" w:line="240" w:lineRule="auto"/>
    </w:pPr>
    <w:rPr>
      <w:rFonts w:ascii="Segoe UI" w:hAnsi="Segoe UI" w:cs="Segoe UI"/>
      <w:sz w:val="18"/>
      <w:szCs w:val="18"/>
    </w:rPr>
  </w:style>
  <w:style w:type="character" w:customStyle="1" w:styleId="aff">
    <w:name w:val="Текст выноски Знак"/>
    <w:basedOn w:val="a0"/>
    <w:link w:val="afe"/>
    <w:uiPriority w:val="99"/>
    <w:semiHidden/>
    <w:rPr>
      <w:rFonts w:ascii="Segoe UI" w:hAnsi="Segoe UI" w:cs="Segoe UI"/>
      <w:sz w:val="18"/>
      <w:szCs w:val="18"/>
    </w:rPr>
  </w:style>
  <w:style w:type="character" w:customStyle="1" w:styleId="31">
    <w:name w:val="Заголовок 3 Знак"/>
    <w:basedOn w:val="a0"/>
    <w:link w:val="30"/>
    <w:uiPriority w:val="9"/>
    <w:semiHidden/>
    <w:rPr>
      <w:rFonts w:ascii="Arial" w:eastAsia="Times New Roman" w:hAnsi="Arial" w:cs="Times New Roman"/>
      <w:b/>
      <w:bCs/>
      <w:sz w:val="26"/>
      <w:szCs w:val="26"/>
    </w:rPr>
  </w:style>
  <w:style w:type="paragraph" w:styleId="aff0">
    <w:name w:val="Revision"/>
    <w:hidden/>
    <w:uiPriority w:val="99"/>
    <w:semiHidden/>
    <w:pPr>
      <w:spacing w:after="0" w:line="240" w:lineRule="auto"/>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styleId="aff1">
    <w:name w:val="Hyperlink"/>
    <w:basedOn w:val="a0"/>
    <w:rPr>
      <w:color w:val="0000FF"/>
      <w:u w:val="single"/>
    </w:rPr>
  </w:style>
  <w:style w:type="paragraph" w:customStyle="1" w:styleId="53">
    <w:name w:val="Основной текст5"/>
    <w:basedOn w:val="a"/>
    <w:pPr>
      <w:shd w:val="clear" w:color="auto" w:fill="FFFFFF"/>
      <w:spacing w:before="180" w:after="0" w:line="274" w:lineRule="exact"/>
      <w:ind w:hanging="440"/>
      <w:jc w:val="both"/>
    </w:pPr>
    <w:rPr>
      <w:rFonts w:ascii="Times New Roman" w:eastAsia="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86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AA60F-F7AD-4D12-9213-2C60FEF2E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2027</Words>
  <Characters>11555</Characters>
  <Application>Microsoft Office Word</Application>
  <DocSecurity>4</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Sky</dc:creator>
  <cp:lastModifiedBy>Князева Виталия Дмитриевна</cp:lastModifiedBy>
  <cp:revision>2</cp:revision>
  <dcterms:created xsi:type="dcterms:W3CDTF">2025-04-14T07:21:00Z</dcterms:created>
  <dcterms:modified xsi:type="dcterms:W3CDTF">2025-04-14T07:21:00Z</dcterms:modified>
</cp:coreProperties>
</file>